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s="Times New Roman"/>
          <w:b/>
          <w:sz w:val="48"/>
          <w:szCs w:val="48"/>
        </w:rPr>
      </w:pPr>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202</w:t>
      </w:r>
      <w:r>
        <w:rPr>
          <w:rFonts w:ascii="方正小标宋简体" w:hAnsi="Calibri" w:eastAsia="方正小标宋简体" w:cs="Times New Roman"/>
          <w:b/>
          <w:sz w:val="48"/>
          <w:szCs w:val="48"/>
        </w:rPr>
        <w:t>2</w:t>
      </w:r>
      <w:r>
        <w:rPr>
          <w:rFonts w:hint="eastAsia" w:ascii="方正小标宋简体" w:hAnsi="Calibri" w:eastAsia="方正小标宋简体" w:cs="Times New Roman"/>
          <w:b/>
          <w:sz w:val="48"/>
          <w:szCs w:val="48"/>
        </w:rPr>
        <w:t>级计算机网络技术专业</w:t>
      </w:r>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人才培养方案</w:t>
      </w: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bookmarkStart w:id="40" w:name="_GoBack"/>
      <w:bookmarkEnd w:id="40"/>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
    <w:p/>
    <w:tbl>
      <w:tblPr>
        <w:tblStyle w:val="14"/>
        <w:tblW w:w="0" w:type="auto"/>
        <w:tblInd w:w="2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7"/>
        <w:gridCol w:w="3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专业名称：</w:t>
            </w:r>
          </w:p>
        </w:tc>
        <w:tc>
          <w:tcPr>
            <w:tcW w:w="3614" w:type="dxa"/>
            <w:tcBorders>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专业代码：</w:t>
            </w:r>
          </w:p>
        </w:tc>
        <w:tc>
          <w:tcPr>
            <w:tcW w:w="361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710202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入学要求：</w:t>
            </w:r>
          </w:p>
        </w:tc>
        <w:tc>
          <w:tcPr>
            <w:tcW w:w="361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b/>
                <w:kern w:val="2"/>
                <w:sz w:val="28"/>
                <w:szCs w:val="28"/>
              </w:rPr>
              <w:t>初中毕业生或同等学力者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修业年限：</w:t>
            </w:r>
          </w:p>
        </w:tc>
        <w:tc>
          <w:tcPr>
            <w:tcW w:w="361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学校（盖章）</w:t>
            </w:r>
          </w:p>
        </w:tc>
        <w:tc>
          <w:tcPr>
            <w:tcW w:w="361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伊川县中等职业学校</w:t>
            </w:r>
          </w:p>
        </w:tc>
      </w:tr>
    </w:tbl>
    <w:p>
      <w:pPr>
        <w:spacing w:line="520" w:lineRule="exact"/>
        <w:jc w:val="both"/>
        <w:rPr>
          <w:rFonts w:ascii="方正小标宋简体" w:hAnsi="方正小标宋简体" w:eastAsia="方正小标宋简体" w:cs="方正小标宋简体"/>
          <w:b/>
          <w:bCs/>
          <w:sz w:val="44"/>
          <w:szCs w:val="44"/>
        </w:rPr>
        <w:sectPr>
          <w:type w:val="continuous"/>
          <w:pgSz w:w="11910" w:h="16840"/>
          <w:pgMar w:top="1440" w:right="1080" w:bottom="1440" w:left="1080" w:header="720" w:footer="720" w:gutter="0"/>
          <w:cols w:space="720" w:num="1"/>
        </w:sectPr>
      </w:pPr>
    </w:p>
    <w:sdt>
      <w:sdtPr>
        <w:rPr>
          <w:lang w:val="zh-CN"/>
        </w:rPr>
        <w:id w:val="1465204"/>
        <w:docPartObj>
          <w:docPartGallery w:val="Table of Contents"/>
          <w:docPartUnique/>
        </w:docPartObj>
      </w:sdtPr>
      <w:sdtEndPr>
        <w:rPr>
          <w:lang w:val="en-US"/>
        </w:rPr>
      </w:sdtEndPr>
      <w:sdtContent>
        <w:p>
          <w:pPr>
            <w:spacing w:before="38" w:line="400" w:lineRule="exact"/>
            <w:ind w:left="3669" w:right="3871"/>
            <w:jc w:val="center"/>
            <w:rPr>
              <w:rFonts w:ascii="仿宋_GB2312" w:hAnsi="黑体" w:eastAsia="仿宋_GB2312" w:cs="黑体"/>
              <w:sz w:val="30"/>
              <w:szCs w:val="30"/>
            </w:rPr>
          </w:pPr>
          <w:r>
            <w:rPr>
              <w:rFonts w:hint="eastAsia" w:ascii="方正小标宋简体" w:hAnsi="黑体" w:eastAsia="方正小标宋简体" w:cs="黑体"/>
              <w:sz w:val="44"/>
              <w:szCs w:val="44"/>
            </w:rPr>
            <w:t>目 录</w:t>
          </w:r>
        </w:p>
        <w:p>
          <w:pPr>
            <w:tabs>
              <w:tab w:val="right" w:leader="dot" w:pos="9934"/>
            </w:tabs>
            <w:spacing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一、专业名称及代码</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2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二、入学要求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三、修业年限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四、职业面向</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1" w:line="400" w:lineRule="exact"/>
            <w:ind w:left="974"/>
            <w:rPr>
              <w:rFonts w:ascii="仿宋_GB2312" w:hAnsi="仿宋_GB2312" w:eastAsia="仿宋_GB2312" w:cs="仿宋_GB2312"/>
              <w:sz w:val="30"/>
              <w:szCs w:val="30"/>
            </w:rPr>
          </w:pPr>
          <w:bookmarkStart w:id="0" w:name="五、培养目标与培养规格............................."/>
          <w:bookmarkEnd w:id="0"/>
          <w:r>
            <w:rPr>
              <w:rFonts w:hint="eastAsia" w:ascii="仿宋_GB2312" w:hAnsi="仿宋_GB2312" w:eastAsia="仿宋_GB2312" w:cs="仿宋_GB2312"/>
              <w:sz w:val="30"/>
              <w:szCs w:val="30"/>
            </w:rPr>
            <w:t>五、培养目标与培养规格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（一）培养目标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0" w:line="400" w:lineRule="exact"/>
            <w:ind w:left="974"/>
            <w:rPr>
              <w:rFonts w:ascii="仿宋_GB2312" w:hAnsi="仿宋_GB2312" w:eastAsia="仿宋_GB2312" w:cs="仿宋_GB2312"/>
              <w:sz w:val="30"/>
              <w:szCs w:val="30"/>
            </w:rPr>
          </w:pPr>
          <w:bookmarkStart w:id="1" w:name="六、课程设置及要求..............................."/>
          <w:bookmarkEnd w:id="1"/>
          <w:r>
            <w:rPr>
              <w:rFonts w:hint="eastAsia" w:ascii="仿宋_GB2312" w:hAnsi="仿宋_GB2312" w:eastAsia="仿宋_GB2312" w:cs="仿宋_GB2312"/>
              <w:sz w:val="30"/>
              <w:szCs w:val="30"/>
            </w:rPr>
            <w:t>六、课程设置及要求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（一）公共基础课程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七、教学进程总体安排</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6</w:t>
          </w:r>
        </w:p>
        <w:p>
          <w:pPr>
            <w:tabs>
              <w:tab w:val="right" w:leader="dot" w:pos="9934"/>
            </w:tabs>
            <w:spacing w:before="14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（一）教学时间分配表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7</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（二）教学进程安排表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八、实施保障</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9</w:t>
          </w:r>
        </w:p>
        <w:p>
          <w:pPr>
            <w:tabs>
              <w:tab w:val="right" w:leader="dot" w:pos="9934"/>
            </w:tabs>
            <w:spacing w:before="140" w:line="400" w:lineRule="exact"/>
            <w:ind w:left="974"/>
            <w:rPr>
              <w:rFonts w:ascii="仿宋_GB2312" w:hAnsi="仿宋_GB2312" w:eastAsia="仿宋_GB2312" w:cs="仿宋_GB2312"/>
              <w:sz w:val="30"/>
              <w:szCs w:val="30"/>
            </w:rPr>
          </w:pPr>
          <w:bookmarkStart w:id="2" w:name="（一）师资队伍................................."/>
          <w:bookmarkEnd w:id="2"/>
          <w:r>
            <w:rPr>
              <w:rFonts w:hint="eastAsia" w:ascii="仿宋_GB2312" w:hAnsi="仿宋_GB2312" w:eastAsia="仿宋_GB2312" w:cs="仿宋_GB2312"/>
              <w:sz w:val="30"/>
              <w:szCs w:val="30"/>
            </w:rPr>
            <w:t>（一）师资队伍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9</w:t>
          </w:r>
        </w:p>
        <w:p>
          <w:pPr>
            <w:tabs>
              <w:tab w:val="right" w:leader="dot" w:pos="9934"/>
            </w:tabs>
            <w:spacing w:before="143" w:line="400" w:lineRule="exact"/>
            <w:ind w:left="974"/>
            <w:rPr>
              <w:rFonts w:ascii="仿宋_GB2312" w:hAnsi="仿宋_GB2312" w:eastAsia="仿宋_GB2312" w:cs="仿宋_GB2312"/>
              <w:sz w:val="30"/>
              <w:szCs w:val="30"/>
            </w:rPr>
          </w:pPr>
          <w:bookmarkStart w:id="3" w:name="（二）教学设施................................."/>
          <w:bookmarkEnd w:id="3"/>
          <w:r>
            <w:rPr>
              <w:rFonts w:hint="eastAsia" w:ascii="仿宋_GB2312" w:hAnsi="仿宋_GB2312" w:eastAsia="仿宋_GB2312" w:cs="仿宋_GB2312"/>
              <w:sz w:val="30"/>
              <w:szCs w:val="30"/>
            </w:rPr>
            <w:t>（二）教学设施</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10</w:t>
          </w:r>
        </w:p>
        <w:p>
          <w:pPr>
            <w:tabs>
              <w:tab w:val="right" w:leader="dot" w:pos="9934"/>
            </w:tabs>
            <w:spacing w:before="141" w:line="400" w:lineRule="exact"/>
            <w:ind w:left="974"/>
            <w:rPr>
              <w:rFonts w:ascii="仿宋_GB2312" w:hAnsi="仿宋_GB2312" w:eastAsia="仿宋_GB2312" w:cs="仿宋_GB2312"/>
              <w:sz w:val="30"/>
              <w:szCs w:val="30"/>
            </w:rPr>
          </w:pPr>
          <w:bookmarkStart w:id="4" w:name="（三）教学资源................................."/>
          <w:bookmarkEnd w:id="4"/>
          <w:r>
            <w:rPr>
              <w:rFonts w:hint="eastAsia" w:ascii="仿宋_GB2312" w:hAnsi="仿宋_GB2312" w:eastAsia="仿宋_GB2312" w:cs="仿宋_GB2312"/>
              <w:sz w:val="30"/>
              <w:szCs w:val="30"/>
            </w:rPr>
            <w:t>（三）教学资源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10</w:t>
          </w:r>
        </w:p>
        <w:p>
          <w:pPr>
            <w:tabs>
              <w:tab w:val="right" w:leader="dot" w:pos="9934"/>
            </w:tabs>
            <w:spacing w:before="140" w:line="400" w:lineRule="exact"/>
            <w:ind w:left="974"/>
            <w:rPr>
              <w:rFonts w:ascii="仿宋_GB2312" w:hAnsi="仿宋_GB2312" w:eastAsia="仿宋_GB2312" w:cs="仿宋_GB2312"/>
              <w:sz w:val="30"/>
              <w:szCs w:val="30"/>
            </w:rPr>
          </w:pPr>
          <w:bookmarkStart w:id="5" w:name="（四）教学方法................................."/>
          <w:bookmarkEnd w:id="5"/>
          <w:r>
            <w:rPr>
              <w:rFonts w:hint="eastAsia" w:ascii="仿宋_GB2312" w:hAnsi="仿宋_GB2312" w:eastAsia="仿宋_GB2312" w:cs="仿宋_GB2312"/>
              <w:sz w:val="30"/>
              <w:szCs w:val="30"/>
            </w:rPr>
            <w:t>（四）教学方法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10</w:t>
          </w:r>
        </w:p>
        <w:p>
          <w:pPr>
            <w:tabs>
              <w:tab w:val="right" w:leader="dot" w:pos="9934"/>
            </w:tabs>
            <w:spacing w:before="143" w:line="520" w:lineRule="exact"/>
            <w:ind w:left="974"/>
            <w:rPr>
              <w:rFonts w:ascii="仿宋_GB2312" w:hAnsi="仿宋_GB2312" w:eastAsia="仿宋_GB2312" w:cs="仿宋_GB2312"/>
              <w:sz w:val="30"/>
              <w:szCs w:val="30"/>
            </w:rPr>
          </w:pPr>
          <w:bookmarkStart w:id="6" w:name="（五）学习评价................................."/>
          <w:bookmarkEnd w:id="6"/>
          <w:r>
            <w:rPr>
              <w:rFonts w:hint="eastAsia" w:ascii="仿宋_GB2312" w:hAnsi="仿宋_GB2312" w:eastAsia="仿宋_GB2312" w:cs="仿宋_GB2312"/>
              <w:sz w:val="30"/>
              <w:szCs w:val="30"/>
            </w:rPr>
            <w:t>（五）学习评价</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11</w:t>
          </w:r>
        </w:p>
        <w:p>
          <w:pPr>
            <w:tabs>
              <w:tab w:val="right" w:leader="dot" w:pos="9934"/>
            </w:tabs>
            <w:spacing w:before="140" w:line="520" w:lineRule="exact"/>
            <w:ind w:left="974"/>
            <w:rPr>
              <w:rFonts w:ascii="仿宋_GB2312" w:hAnsi="仿宋_GB2312" w:eastAsia="仿宋_GB2312" w:cs="仿宋_GB2312"/>
              <w:sz w:val="30"/>
              <w:szCs w:val="30"/>
            </w:rPr>
          </w:pPr>
          <w:bookmarkStart w:id="7" w:name="（六）质量管理................................."/>
          <w:bookmarkEnd w:id="7"/>
          <w:r>
            <w:rPr>
              <w:rFonts w:hint="eastAsia" w:ascii="仿宋_GB2312" w:hAnsi="仿宋_GB2312" w:eastAsia="仿宋_GB2312" w:cs="仿宋_GB2312"/>
              <w:sz w:val="30"/>
              <w:szCs w:val="30"/>
            </w:rPr>
            <w:t>（六）质量管理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tabs>
              <w:tab w:val="right" w:leader="dot" w:pos="9934"/>
            </w:tabs>
            <w:spacing w:before="141" w:line="520" w:lineRule="exact"/>
            <w:ind w:left="974"/>
            <w:rPr>
              <w:rFonts w:ascii="仿宋_GB2312" w:hAnsi="仿宋_GB2312" w:eastAsia="仿宋_GB2312" w:cs="仿宋_GB2312"/>
              <w:sz w:val="30"/>
              <w:szCs w:val="30"/>
            </w:rPr>
          </w:pPr>
          <w:bookmarkStart w:id="8" w:name="九、毕业要求.................................."/>
          <w:bookmarkEnd w:id="8"/>
          <w:r>
            <w:rPr>
              <w:rFonts w:hint="eastAsia" w:ascii="仿宋_GB2312" w:hAnsi="仿宋_GB2312" w:eastAsia="仿宋_GB2312" w:cs="仿宋_GB2312"/>
              <w:sz w:val="30"/>
              <w:szCs w:val="30"/>
            </w:rPr>
            <w:t>九、毕业要求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pStyle w:val="24"/>
          </w:pPr>
        </w:p>
        <w:p/>
      </w:sdtContent>
    </w:sdt>
    <w:p>
      <w:pPr>
        <w:spacing w:before="38" w:line="520" w:lineRule="exact"/>
        <w:ind w:left="3669" w:right="3871"/>
        <w:jc w:val="center"/>
        <w:rPr>
          <w:rFonts w:ascii="仿宋_GB2312" w:hAnsi="黑体" w:eastAsia="仿宋_GB2312" w:cs="黑体"/>
          <w:sz w:val="30"/>
          <w:szCs w:val="30"/>
        </w:rPr>
        <w:sectPr>
          <w:footerReference r:id="rId3" w:type="default"/>
          <w:pgSz w:w="11910" w:h="16840"/>
          <w:pgMar w:top="1580" w:right="520" w:bottom="280" w:left="720" w:header="720" w:footer="720" w:gutter="0"/>
          <w:pgNumType w:start="1"/>
          <w:cols w:space="720" w:num="1"/>
        </w:sectPr>
      </w:pPr>
    </w:p>
    <w:p>
      <w:pPr>
        <w:spacing w:line="520" w:lineRule="exact"/>
        <w:jc w:val="center"/>
        <w:rPr>
          <w:rFonts w:ascii="方正小标宋简体" w:hAnsi="方正小标宋简体" w:eastAsia="方正小标宋简体" w:cs="方正小标宋简体"/>
          <w:b/>
          <w:bCs/>
          <w:sz w:val="44"/>
          <w:szCs w:val="44"/>
        </w:rPr>
      </w:pPr>
      <w:bookmarkStart w:id="9" w:name="音乐表演专业人才培养方案"/>
      <w:bookmarkEnd w:id="9"/>
      <w:r>
        <w:rPr>
          <w:rFonts w:hint="eastAsia" w:ascii="方正小标宋简体" w:hAnsi="方正小标宋简体" w:eastAsia="方正小标宋简体" w:cs="方正小标宋简体"/>
          <w:b/>
          <w:bCs/>
          <w:sz w:val="44"/>
          <w:szCs w:val="44"/>
        </w:rPr>
        <w:t>计算机网络技术专业人才培养方案</w:t>
      </w:r>
    </w:p>
    <w:p>
      <w:pPr>
        <w:spacing w:line="520" w:lineRule="exact"/>
        <w:ind w:firstLine="600" w:firstLineChars="200"/>
        <w:rPr>
          <w:rFonts w:ascii="黑体" w:hAnsi="黑体" w:eastAsia="黑体" w:cs="黑体"/>
          <w:sz w:val="30"/>
          <w:szCs w:val="30"/>
        </w:rPr>
      </w:pPr>
      <w:bookmarkStart w:id="10" w:name="一、专业名称和专业代码"/>
      <w:bookmarkEnd w:id="10"/>
      <w:r>
        <w:rPr>
          <w:rFonts w:hint="eastAsia" w:ascii="黑体" w:hAnsi="黑体" w:eastAsia="黑体" w:cs="黑体"/>
          <w:sz w:val="30"/>
          <w:szCs w:val="30"/>
        </w:rPr>
        <w:t>一、专业名称和专业代码</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专业名称：计算机网络技术</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专业代码：710202</w:t>
      </w:r>
    </w:p>
    <w:p>
      <w:pPr>
        <w:spacing w:line="520" w:lineRule="exact"/>
        <w:ind w:firstLine="600" w:firstLineChars="200"/>
        <w:rPr>
          <w:rFonts w:ascii="黑体" w:hAnsi="黑体" w:eastAsia="黑体" w:cs="黑体"/>
          <w:sz w:val="30"/>
          <w:szCs w:val="30"/>
        </w:rPr>
      </w:pPr>
      <w:bookmarkStart w:id="11" w:name="二、入学要求"/>
      <w:bookmarkEnd w:id="11"/>
      <w:r>
        <w:rPr>
          <w:rFonts w:hint="eastAsia" w:ascii="黑体" w:hAnsi="黑体" w:eastAsia="黑体" w:cs="黑体"/>
          <w:sz w:val="30"/>
          <w:szCs w:val="30"/>
        </w:rPr>
        <w:t>二、入学要求</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入学要求：初中毕业生或同等学力者</w:t>
      </w:r>
    </w:p>
    <w:p>
      <w:pPr>
        <w:spacing w:line="520" w:lineRule="exact"/>
        <w:ind w:left="440" w:leftChars="200" w:firstLine="150" w:firstLineChars="50"/>
        <w:rPr>
          <w:rFonts w:ascii="黑体" w:hAnsi="黑体" w:eastAsia="黑体" w:cs="黑体"/>
          <w:sz w:val="30"/>
          <w:szCs w:val="30"/>
        </w:rPr>
      </w:pPr>
      <w:bookmarkStart w:id="12" w:name="三、修业年限"/>
      <w:bookmarkEnd w:id="12"/>
      <w:r>
        <w:rPr>
          <w:rFonts w:hint="eastAsia" w:ascii="黑体" w:hAnsi="黑体" w:eastAsia="黑体" w:cs="黑体"/>
          <w:sz w:val="30"/>
          <w:szCs w:val="30"/>
        </w:rPr>
        <w:t>三、修业</w:t>
      </w:r>
      <w:r>
        <w:rPr>
          <w:rFonts w:ascii="黑体" w:hAnsi="黑体" w:eastAsia="黑体" w:cs="黑体"/>
          <w:sz w:val="30"/>
          <w:szCs w:val="30"/>
        </w:rPr>
        <w:t>年限</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修业年限：3年</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四、职业面向</w:t>
      </w:r>
    </w:p>
    <w:tbl>
      <w:tblPr>
        <w:tblStyle w:val="13"/>
        <w:tblpPr w:leftFromText="180" w:rightFromText="180" w:vertAnchor="text" w:horzAnchor="page" w:tblpX="1278" w:tblpY="94"/>
        <w:tblOverlap w:val="never"/>
        <w:tblW w:w="0" w:type="auto"/>
        <w:tblInd w:w="0" w:type="dxa"/>
        <w:tblLayout w:type="autofit"/>
        <w:tblCellMar>
          <w:top w:w="0" w:type="dxa"/>
          <w:left w:w="108" w:type="dxa"/>
          <w:bottom w:w="0" w:type="dxa"/>
          <w:right w:w="108" w:type="dxa"/>
        </w:tblCellMar>
      </w:tblPr>
      <w:tblGrid>
        <w:gridCol w:w="894"/>
        <w:gridCol w:w="2345"/>
        <w:gridCol w:w="3576"/>
        <w:gridCol w:w="3043"/>
      </w:tblGrid>
      <w:tr>
        <w:tblPrEx>
          <w:tblCellMar>
            <w:top w:w="0" w:type="dxa"/>
            <w:left w:w="108" w:type="dxa"/>
            <w:bottom w:w="0" w:type="dxa"/>
            <w:right w:w="108" w:type="dxa"/>
          </w:tblCellMar>
        </w:tblPrEx>
        <w:trPr>
          <w:trHeight w:val="90" w:hRule="atLeast"/>
        </w:trPr>
        <w:tc>
          <w:tcPr>
            <w:tcW w:w="894"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2345"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对应职业（岗位）</w:t>
            </w:r>
          </w:p>
          <w:p>
            <w:pPr>
              <w:spacing w:line="520" w:lineRule="exact"/>
              <w:jc w:val="center"/>
              <w:rPr>
                <w:rFonts w:ascii="仿宋_GB2312" w:hAnsi="仿宋_GB2312" w:eastAsia="仿宋_GB2312" w:cs="仿宋_GB2312"/>
                <w:bCs/>
                <w:sz w:val="30"/>
                <w:szCs w:val="30"/>
              </w:rPr>
            </w:pPr>
          </w:p>
        </w:tc>
        <w:tc>
          <w:tcPr>
            <w:tcW w:w="3576"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主要工作内容</w:t>
            </w:r>
          </w:p>
        </w:tc>
        <w:tc>
          <w:tcPr>
            <w:tcW w:w="3043"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职业资格证书</w:t>
            </w:r>
          </w:p>
        </w:tc>
      </w:tr>
      <w:tr>
        <w:tblPrEx>
          <w:tblCellMar>
            <w:top w:w="0" w:type="dxa"/>
            <w:left w:w="108" w:type="dxa"/>
            <w:bottom w:w="0" w:type="dxa"/>
            <w:right w:w="108" w:type="dxa"/>
          </w:tblCellMar>
        </w:tblPrEx>
        <w:trPr>
          <w:trHeight w:val="90" w:hRule="atLeast"/>
        </w:trPr>
        <w:tc>
          <w:tcPr>
            <w:tcW w:w="894"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计算机网络管理</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计算机网络安全管理，服务器及数据库系统备份、管理和维护，网络设备的维护及管理</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网络管理员</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网络设备调试员</w:t>
            </w:r>
          </w:p>
        </w:tc>
      </w:tr>
      <w:tr>
        <w:tblPrEx>
          <w:tblCellMar>
            <w:top w:w="0" w:type="dxa"/>
            <w:left w:w="108" w:type="dxa"/>
            <w:bottom w:w="0" w:type="dxa"/>
            <w:right w:w="108" w:type="dxa"/>
          </w:tblCellMar>
        </w:tblPrEx>
        <w:trPr>
          <w:trHeight w:val="1365" w:hRule="atLeast"/>
        </w:trPr>
        <w:tc>
          <w:tcPr>
            <w:tcW w:w="894"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网站建设</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网站的开发、管理与维护</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网页制作员</w:t>
            </w:r>
          </w:p>
        </w:tc>
      </w:tr>
      <w:tr>
        <w:tblPrEx>
          <w:tblCellMar>
            <w:top w:w="0" w:type="dxa"/>
            <w:left w:w="108" w:type="dxa"/>
            <w:bottom w:w="0" w:type="dxa"/>
            <w:right w:w="108" w:type="dxa"/>
          </w:tblCellMar>
        </w:tblPrEx>
        <w:trPr>
          <w:trHeight w:val="1533" w:hRule="atLeast"/>
        </w:trPr>
        <w:tc>
          <w:tcPr>
            <w:tcW w:w="894"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计算机维护</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计算机软硬件的安装、调试及故障排除</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计算机装调员</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计算机操作员</w:t>
            </w:r>
          </w:p>
        </w:tc>
      </w:tr>
      <w:tr>
        <w:tblPrEx>
          <w:tblCellMar>
            <w:top w:w="0" w:type="dxa"/>
            <w:left w:w="108" w:type="dxa"/>
            <w:bottom w:w="0" w:type="dxa"/>
            <w:right w:w="108" w:type="dxa"/>
          </w:tblCellMar>
        </w:tblPrEx>
        <w:trPr>
          <w:trHeight w:val="1040" w:hRule="atLeast"/>
        </w:trPr>
        <w:tc>
          <w:tcPr>
            <w:tcW w:w="894" w:type="dxa"/>
            <w:tcBorders>
              <w:top w:val="single" w:color="auto" w:sz="6" w:space="0"/>
              <w:left w:val="single" w:color="auto" w:sz="6" w:space="0"/>
              <w:bottom w:val="single" w:color="auto" w:sz="6" w:space="0"/>
              <w:right w:val="single" w:color="auto" w:sz="6" w:space="0"/>
            </w:tcBorders>
          </w:tcPr>
          <w:p>
            <w:pPr>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布线施工</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为客户提供网络综合布线项目方案技术的咨询、解决与服务。</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绘图员</w:t>
            </w:r>
          </w:p>
        </w:tc>
      </w:tr>
    </w:tbl>
    <w:p>
      <w:pPr>
        <w:spacing w:line="520" w:lineRule="exact"/>
        <w:rPr>
          <w:rFonts w:ascii="黑体" w:hAnsi="黑体" w:eastAsia="黑体" w:cs="黑体"/>
          <w:sz w:val="30"/>
          <w:szCs w:val="30"/>
        </w:rPr>
      </w:pPr>
      <w:r>
        <w:rPr>
          <w:rFonts w:hint="eastAsia" w:ascii="黑体" w:hAnsi="黑体" w:eastAsia="黑体" w:cs="黑体"/>
          <w:sz w:val="30"/>
          <w:szCs w:val="30"/>
        </w:rPr>
        <w:t>五、培养目标与培养规格</w:t>
      </w:r>
    </w:p>
    <w:p>
      <w:pPr>
        <w:pStyle w:val="3"/>
      </w:pPr>
      <w:bookmarkStart w:id="13" w:name="_Toc114237682"/>
      <w:r>
        <w:rPr>
          <w:rFonts w:hint="eastAsia"/>
        </w:rPr>
        <w:t>（一）培养目标</w:t>
      </w:r>
      <w:bookmarkEnd w:id="13"/>
    </w:p>
    <w:p>
      <w:pPr>
        <w:spacing w:line="520" w:lineRule="exact"/>
        <w:ind w:firstLine="600" w:firstLineChars="200"/>
        <w:rPr>
          <w:rFonts w:ascii="仿宋_GB2312" w:hAnsi="仿宋_GB2312" w:eastAsia="仿宋_GB2312" w:cs="仿宋_GB2312"/>
          <w:sz w:val="30"/>
          <w:szCs w:val="30"/>
        </w:rPr>
      </w:pPr>
      <w:bookmarkStart w:id="14" w:name="（二）培养规格"/>
      <w:bookmarkEnd w:id="14"/>
      <w:bookmarkStart w:id="15" w:name="_Toc114237683"/>
      <w:r>
        <w:rPr>
          <w:rFonts w:hint="eastAsia" w:ascii="仿宋_GB2312" w:hAnsi="仿宋_GB2312" w:eastAsia="仿宋_GB2312" w:cs="仿宋_GB2312"/>
          <w:bCs/>
          <w:sz w:val="30"/>
          <w:szCs w:val="30"/>
        </w:rPr>
        <w:t>依据职业岗位能力标准及校企合作共建协议办学思路，以适应市场经济环境的德智体美全面发展，</w:t>
      </w:r>
      <w:r>
        <w:rPr>
          <w:rFonts w:hint="eastAsia" w:ascii="仿宋_GB2312" w:hAnsi="仿宋_GB2312" w:eastAsia="仿宋_GB2312" w:cs="仿宋_GB2312"/>
          <w:sz w:val="30"/>
          <w:szCs w:val="30"/>
        </w:rPr>
        <w:t>具备相应的文化知识，</w:t>
      </w:r>
      <w:r>
        <w:rPr>
          <w:rFonts w:hint="eastAsia" w:ascii="仿宋_GB2312" w:hAnsi="仿宋_GB2312" w:eastAsia="仿宋_GB2312" w:cs="仿宋_GB2312"/>
          <w:bCs/>
          <w:sz w:val="30"/>
          <w:szCs w:val="30"/>
        </w:rPr>
        <w:t>具有良好的职业道德，</w:t>
      </w:r>
      <w:r>
        <w:rPr>
          <w:rFonts w:hint="eastAsia" w:ascii="仿宋_GB2312" w:hAnsi="仿宋_GB2312" w:eastAsia="仿宋_GB2312" w:cs="仿宋_GB2312"/>
          <w:sz w:val="30"/>
          <w:szCs w:val="30"/>
        </w:rPr>
        <w:t>具有计算机网络技术基础知识，具有较强的计算机网络实践操作能力，具有较强动手能力，具有团队协助，很好的沟通与交流的素质,从事中小型计算机网络设计与搭建、计算机网络日常管理与维护、网络综合布线现场施工与管理、网站建设与维护、计算机及网络产品营销与售后服务等工作,高素质劳动者和技术技能型人才。</w:t>
      </w:r>
    </w:p>
    <w:p>
      <w:pPr>
        <w:pStyle w:val="3"/>
      </w:pPr>
      <w:r>
        <w:rPr>
          <w:rFonts w:hint="eastAsia"/>
        </w:rPr>
        <w:t>（二）人才培养规格</w:t>
      </w:r>
      <w:bookmarkEnd w:id="15"/>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bCs/>
          <w:color w:val="000000"/>
          <w:sz w:val="30"/>
          <w:szCs w:val="30"/>
        </w:rPr>
        <w:t>1、</w:t>
      </w:r>
      <w:r>
        <w:rPr>
          <w:rFonts w:hint="eastAsia" w:ascii="仿宋_GB2312" w:hAnsi="仿宋_GB2312" w:eastAsia="仿宋_GB2312" w:cs="仿宋_GB2312"/>
          <w:color w:val="000000"/>
          <w:sz w:val="30"/>
          <w:szCs w:val="30"/>
        </w:rPr>
        <w:t>具有良好的职业态度和职业道德修养；具有爱岗敬业、诚实守信、服务群众、奉献社会的精神和严谨求实的作风；</w:t>
      </w:r>
    </w:p>
    <w:p>
      <w:pPr>
        <w:spacing w:line="520" w:lineRule="exact"/>
        <w:ind w:left="502" w:leftChars="228"/>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2、具备人文和科学素养、良好的生活习惯、健康的身体和良好的心理素质；</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3、具备勤于思考、善于动手、勇于创新的精神；</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4、具有良好的交往能力、团队精神和主动服务的意识；</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5、具有良好的学习观和对大学生活的追求。</w:t>
      </w:r>
    </w:p>
    <w:p>
      <w:pPr>
        <w:spacing w:line="520" w:lineRule="exact"/>
        <w:ind w:firstLine="600" w:firstLineChars="200"/>
        <w:rPr>
          <w:rFonts w:ascii="黑体" w:hAnsi="黑体" w:eastAsia="黑体" w:cs="黑体"/>
          <w:sz w:val="30"/>
          <w:szCs w:val="30"/>
        </w:rPr>
      </w:pPr>
      <w:bookmarkStart w:id="16" w:name="（1）热爱祖国，初步树立社会主义核心价值观，努力为中国特色社会主义现代化建设服务"/>
      <w:bookmarkEnd w:id="16"/>
      <w:bookmarkStart w:id="17" w:name="六、课程设置及要求"/>
      <w:bookmarkEnd w:id="17"/>
      <w:r>
        <w:rPr>
          <w:rFonts w:hint="eastAsia" w:ascii="黑体" w:hAnsi="黑体" w:eastAsia="黑体" w:cs="黑体"/>
          <w:sz w:val="30"/>
          <w:szCs w:val="30"/>
        </w:rPr>
        <w:t>六、课程设置及要求</w:t>
      </w:r>
    </w:p>
    <w:p>
      <w:pPr>
        <w:pStyle w:val="5"/>
        <w:spacing w:before="210" w:line="520" w:lineRule="exact"/>
        <w:ind w:left="0" w:firstLine="602" w:firstLineChars="200"/>
        <w:rPr>
          <w:sz w:val="24"/>
          <w:szCs w:val="24"/>
        </w:rPr>
      </w:pPr>
      <w:bookmarkStart w:id="18" w:name="本专业课程分为：公共基础课程和专业（技能）课程。"/>
      <w:bookmarkEnd w:id="18"/>
      <w:r>
        <w:rPr>
          <w:rFonts w:hint="eastAsia"/>
          <w:b/>
          <w:bCs/>
          <w:szCs w:val="30"/>
        </w:rPr>
        <w:t>（一）</w:t>
      </w:r>
      <w:bookmarkStart w:id="19" w:name="（一）公共基础课程"/>
      <w:bookmarkEnd w:id="19"/>
      <w:r>
        <w:rPr>
          <w:rFonts w:hint="eastAsia"/>
          <w:b/>
          <w:bCs/>
          <w:szCs w:val="30"/>
        </w:rPr>
        <w:t>公共基础课程</w:t>
      </w:r>
    </w:p>
    <w:tbl>
      <w:tblPr>
        <w:tblStyle w:val="13"/>
        <w:tblW w:w="10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860"/>
        <w:gridCol w:w="5970"/>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817" w:type="dxa"/>
            <w:shd w:val="clear" w:color="auto" w:fill="auto"/>
            <w:vAlign w:val="center"/>
          </w:tcPr>
          <w:p>
            <w:pPr>
              <w:pStyle w:val="19"/>
              <w:spacing w:before="77"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860" w:type="dxa"/>
            <w:shd w:val="clear" w:color="auto" w:fill="auto"/>
            <w:vAlign w:val="center"/>
          </w:tcPr>
          <w:p>
            <w:pPr>
              <w:pStyle w:val="19"/>
              <w:spacing w:line="520" w:lineRule="exact"/>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课程名称</w:t>
            </w:r>
          </w:p>
        </w:tc>
        <w:tc>
          <w:tcPr>
            <w:tcW w:w="5970" w:type="dxa"/>
            <w:shd w:val="clear" w:color="auto" w:fill="auto"/>
            <w:vAlign w:val="center"/>
          </w:tcPr>
          <w:p>
            <w:pPr>
              <w:pStyle w:val="19"/>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主要教学目标、内容和要求</w:t>
            </w:r>
          </w:p>
        </w:tc>
        <w:tc>
          <w:tcPr>
            <w:tcW w:w="1611" w:type="dxa"/>
            <w:shd w:val="clear" w:color="auto" w:fill="auto"/>
            <w:vAlign w:val="center"/>
          </w:tcPr>
          <w:p>
            <w:pPr>
              <w:pStyle w:val="19"/>
              <w:spacing w:line="520" w:lineRule="exact"/>
              <w:ind w:left="11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6" w:hRule="atLeast"/>
          <w:jc w:val="center"/>
        </w:trPr>
        <w:tc>
          <w:tcPr>
            <w:tcW w:w="817" w:type="dxa"/>
            <w:vAlign w:val="center"/>
          </w:tcPr>
          <w:p>
            <w:pPr>
              <w:pStyle w:val="19"/>
              <w:spacing w:before="207"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860" w:type="dxa"/>
            <w:vAlign w:val="center"/>
          </w:tcPr>
          <w:p>
            <w:pPr>
              <w:pStyle w:val="19"/>
              <w:tabs>
                <w:tab w:val="left" w:pos="0"/>
              </w:tabs>
              <w:spacing w:line="520" w:lineRule="exact"/>
              <w:ind w:left="220" w:right="15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心理健康</w:t>
            </w:r>
          </w:p>
        </w:tc>
        <w:tc>
          <w:tcPr>
            <w:tcW w:w="5970" w:type="dxa"/>
          </w:tcPr>
          <w:p>
            <w:pPr>
              <w:pStyle w:val="19"/>
              <w:spacing w:before="117" w:line="520" w:lineRule="exact"/>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依据《中等职业学校心理健康与职业生涯教学大纲》开设，并注重培养学生正确的职业理想和职业观、择业观、创</w:t>
            </w:r>
            <w:r>
              <w:rPr>
                <w:rFonts w:hint="eastAsia" w:ascii="仿宋_GB2312" w:hAnsi="仿宋_GB2312" w:eastAsia="仿宋_GB2312" w:cs="仿宋_GB2312"/>
                <w:sz w:val="30"/>
                <w:szCs w:val="30"/>
              </w:rPr>
              <w:t>业观以及成才观等在本专业的应用能力。</w:t>
            </w:r>
          </w:p>
        </w:tc>
        <w:tc>
          <w:tcPr>
            <w:tcW w:w="1611" w:type="dxa"/>
            <w:vAlign w:val="center"/>
          </w:tcPr>
          <w:p>
            <w:pPr>
              <w:pStyle w:val="19"/>
              <w:spacing w:before="207"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jc w:val="center"/>
        </w:trPr>
        <w:tc>
          <w:tcPr>
            <w:tcW w:w="817" w:type="dxa"/>
            <w:vAlign w:val="center"/>
          </w:tcPr>
          <w:p>
            <w:pPr>
              <w:pStyle w:val="19"/>
              <w:spacing w:before="1"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860" w:type="dxa"/>
            <w:vAlign w:val="center"/>
          </w:tcPr>
          <w:p>
            <w:pPr>
              <w:pStyle w:val="19"/>
              <w:spacing w:before="208" w:line="520" w:lineRule="exact"/>
              <w:ind w:left="364" w:right="289" w:hanging="120"/>
              <w:jc w:val="center"/>
              <w:rPr>
                <w:rFonts w:ascii="仿宋_GB2312" w:hAnsi="仿宋_GB2312" w:eastAsia="仿宋_GB2312" w:cs="仿宋_GB2312"/>
                <w:sz w:val="30"/>
                <w:szCs w:val="30"/>
              </w:rPr>
            </w:pPr>
            <w:r>
              <w:rPr>
                <w:rFonts w:hint="eastAsia" w:eastAsia="仿宋_GB2312"/>
                <w:sz w:val="30"/>
                <w:szCs w:val="30"/>
              </w:rPr>
              <w:t>职业道德与法治</w:t>
            </w:r>
          </w:p>
        </w:tc>
        <w:tc>
          <w:tcPr>
            <w:tcW w:w="5970" w:type="dxa"/>
          </w:tcPr>
          <w:p>
            <w:pPr>
              <w:pStyle w:val="19"/>
              <w:spacing w:before="208" w:line="520" w:lineRule="exact"/>
              <w:ind w:right="33"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依据《中等职业学校职业道德与法治教学大纲》开设，并注</w:t>
            </w:r>
            <w:r>
              <w:rPr>
                <w:rFonts w:hint="eastAsia" w:ascii="仿宋_GB2312" w:hAnsi="仿宋_GB2312" w:eastAsia="仿宋_GB2312" w:cs="仿宋_GB2312"/>
                <w:spacing w:val="-8"/>
                <w:sz w:val="30"/>
                <w:szCs w:val="30"/>
              </w:rPr>
              <w:t>重培养学生职业道德意识、法治观念等在本专业的应用能力。</w:t>
            </w:r>
          </w:p>
        </w:tc>
        <w:tc>
          <w:tcPr>
            <w:tcW w:w="1611" w:type="dxa"/>
            <w:vAlign w:val="center"/>
          </w:tcPr>
          <w:p>
            <w:pPr>
              <w:pStyle w:val="19"/>
              <w:spacing w:before="1"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9"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860" w:type="dxa"/>
            <w:vAlign w:val="center"/>
          </w:tcPr>
          <w:p>
            <w:pPr>
              <w:pStyle w:val="19"/>
              <w:spacing w:line="520" w:lineRule="exact"/>
              <w:ind w:left="244" w:right="289"/>
              <w:jc w:val="center"/>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中国特色社会主义</w:t>
            </w:r>
          </w:p>
        </w:tc>
        <w:tc>
          <w:tcPr>
            <w:tcW w:w="5970" w:type="dxa"/>
          </w:tcPr>
          <w:p>
            <w:pPr>
              <w:pStyle w:val="19"/>
              <w:spacing w:before="138"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依据《中等职业学校中国特色社会主义教学大纲》开设，</w:t>
            </w:r>
            <w:r>
              <w:rPr>
                <w:rFonts w:hint="eastAsia" w:ascii="仿宋_GB2312" w:hAnsi="仿宋_GB2312" w:eastAsia="仿宋_GB2312" w:cs="仿宋_GB2312"/>
                <w:sz w:val="30"/>
                <w:szCs w:val="30"/>
              </w:rPr>
              <w:t>并注重培养学生思想政治素质，坚定走中国特色社会主义道</w:t>
            </w:r>
          </w:p>
          <w:p>
            <w:pPr>
              <w:pStyle w:val="19"/>
              <w:spacing w:line="520" w:lineRule="exact"/>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路的信念等在本专业的应用能力。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哲学与人生</w:t>
            </w:r>
          </w:p>
        </w:tc>
        <w:tc>
          <w:tcPr>
            <w:tcW w:w="5970" w:type="dxa"/>
          </w:tcPr>
          <w:p>
            <w:pPr>
              <w:pStyle w:val="19"/>
              <w:spacing w:before="135" w:line="520" w:lineRule="exact"/>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依据《中等职业学校哲学与人生教学大纲》开设，并注重培养学生正确的价值判断和行为选择，积极向上的人生态</w:t>
            </w:r>
          </w:p>
          <w:p>
            <w:pPr>
              <w:pStyle w:val="19"/>
              <w:spacing w:line="520" w:lineRule="exact"/>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度等在本专业的应用能力。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3"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历史</w:t>
            </w:r>
          </w:p>
        </w:tc>
        <w:tc>
          <w:tcPr>
            <w:tcW w:w="5970" w:type="dxa"/>
          </w:tcPr>
          <w:p>
            <w:pPr>
              <w:pStyle w:val="19"/>
              <w:spacing w:before="119"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依据《中等职业学校历史课程标准2020年版》开设，</w:t>
            </w:r>
            <w:r>
              <w:rPr>
                <w:rFonts w:hint="eastAsia" w:ascii="仿宋_GB2312" w:hAnsi="仿宋_GB2312" w:eastAsia="仿宋_GB2312" w:cs="仿宋_GB2312"/>
                <w:spacing w:val="-1"/>
                <w:w w:val="95"/>
                <w:sz w:val="30"/>
                <w:szCs w:val="30"/>
              </w:rPr>
              <w:t>主</w:t>
            </w:r>
            <w:r>
              <w:rPr>
                <w:rFonts w:hint="eastAsia" w:ascii="仿宋_GB2312" w:hAnsi="仿宋_GB2312" w:eastAsia="仿宋_GB2312" w:cs="仿宋_GB2312"/>
                <w:spacing w:val="-3"/>
                <w:sz w:val="30"/>
                <w:szCs w:val="30"/>
              </w:rPr>
              <w:t>要学习中国古代史、中国近代史、中国现代史、世界古代史、世界近代史、世界现代史。注重培养学生历史学科核心素养，</w:t>
            </w:r>
            <w:r>
              <w:rPr>
                <w:rFonts w:hint="eastAsia" w:ascii="仿宋_GB2312" w:hAnsi="仿宋_GB2312" w:eastAsia="仿宋_GB2312" w:cs="仿宋_GB2312"/>
                <w:spacing w:val="-10"/>
                <w:sz w:val="30"/>
                <w:szCs w:val="30"/>
              </w:rPr>
              <w:t>使学生进一步掌握重要的历史事件、历史人物、历史现象，理</w:t>
            </w:r>
            <w:r>
              <w:rPr>
                <w:rFonts w:hint="eastAsia" w:ascii="仿宋_GB2312" w:hAnsi="仿宋_GB2312" w:eastAsia="仿宋_GB2312" w:cs="仿宋_GB2312"/>
                <w:spacing w:val="-11"/>
                <w:sz w:val="30"/>
                <w:szCs w:val="30"/>
              </w:rPr>
              <w:t>解重要的历史概念，了解历史发展的基本线索，不同历史时期人类社会的基本特征，初步认识历史发展的基本规律等在本专</w:t>
            </w:r>
            <w:r>
              <w:rPr>
                <w:rFonts w:hint="eastAsia" w:ascii="仿宋_GB2312" w:hAnsi="仿宋_GB2312" w:eastAsia="仿宋_GB2312" w:cs="仿宋_GB2312"/>
                <w:sz w:val="30"/>
                <w:szCs w:val="30"/>
              </w:rPr>
              <w:t>业中的应用能力。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8"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语文</w:t>
            </w:r>
          </w:p>
        </w:tc>
        <w:tc>
          <w:tcPr>
            <w:tcW w:w="5970" w:type="dxa"/>
          </w:tcPr>
          <w:p>
            <w:pPr>
              <w:pStyle w:val="19"/>
              <w:spacing w:before="191" w:line="520" w:lineRule="exact"/>
              <w:ind w:left="128" w:right="136" w:firstLine="465"/>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依据《中等职业学校语文课程标准</w:t>
            </w:r>
            <w:r>
              <w:rPr>
                <w:rFonts w:hint="eastAsia" w:ascii="仿宋_GB2312" w:hAnsi="仿宋_GB2312" w:eastAsia="仿宋_GB2312" w:cs="仿宋_GB2312"/>
                <w:spacing w:val="1"/>
                <w:sz w:val="30"/>
                <w:szCs w:val="30"/>
              </w:rPr>
              <w:t>2020</w:t>
            </w:r>
            <w:r>
              <w:rPr>
                <w:rFonts w:hint="eastAsia" w:ascii="仿宋_GB2312" w:hAnsi="仿宋_GB2312" w:eastAsia="仿宋_GB2312" w:cs="仿宋_GB2312"/>
                <w:spacing w:val="-14"/>
                <w:sz w:val="30"/>
                <w:szCs w:val="30"/>
              </w:rPr>
              <w:t>年版》开设，学生</w:t>
            </w:r>
            <w:r>
              <w:rPr>
                <w:rFonts w:hint="eastAsia" w:ascii="仿宋_GB2312" w:hAnsi="仿宋_GB2312" w:eastAsia="仿宋_GB2312" w:cs="仿宋_GB2312"/>
                <w:spacing w:val="-11"/>
                <w:sz w:val="30"/>
                <w:szCs w:val="30"/>
              </w:rPr>
              <w:t>通过阅读与欣赏、表达与交流及语文综合实践等活动，在语言</w:t>
            </w:r>
            <w:r>
              <w:rPr>
                <w:rFonts w:hint="eastAsia" w:ascii="仿宋_GB2312" w:hAnsi="仿宋_GB2312" w:eastAsia="仿宋_GB2312" w:cs="仿宋_GB2312"/>
                <w:spacing w:val="-12"/>
                <w:sz w:val="30"/>
                <w:szCs w:val="30"/>
              </w:rPr>
              <w:t>理解与运用、思维发展与提升、审美发现与鉴赏、文化传承与</w:t>
            </w:r>
            <w:r>
              <w:rPr>
                <w:rFonts w:hint="eastAsia" w:ascii="仿宋_GB2312" w:hAnsi="仿宋_GB2312" w:eastAsia="仿宋_GB2312" w:cs="仿宋_GB2312"/>
                <w:sz w:val="30"/>
                <w:szCs w:val="30"/>
              </w:rPr>
              <w:t>参与几个方面都获得持续发展，自觉弘扬社会主义核心价值</w:t>
            </w:r>
            <w:r>
              <w:rPr>
                <w:rFonts w:hint="eastAsia" w:ascii="仿宋_GB2312" w:hAnsi="仿宋_GB2312" w:eastAsia="仿宋_GB2312" w:cs="仿宋_GB2312"/>
                <w:spacing w:val="-12"/>
                <w:sz w:val="30"/>
                <w:szCs w:val="30"/>
              </w:rPr>
              <w:t>观，坚定文化自信，树立正确的人生理想，涵养职业精神，为</w:t>
            </w:r>
            <w:r>
              <w:rPr>
                <w:rFonts w:hint="eastAsia" w:ascii="仿宋_GB2312" w:hAnsi="仿宋_GB2312" w:eastAsia="仿宋_GB2312" w:cs="仿宋_GB2312"/>
                <w:sz w:val="30"/>
                <w:szCs w:val="30"/>
              </w:rPr>
              <w:t>适应个人终身发展和社会发展需要提供支撑。</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0" w:hRule="atLeast"/>
          <w:jc w:val="center"/>
        </w:trPr>
        <w:tc>
          <w:tcPr>
            <w:tcW w:w="817" w:type="dxa"/>
            <w:vAlign w:val="center"/>
          </w:tcPr>
          <w:p>
            <w:pPr>
              <w:pStyle w:val="19"/>
              <w:spacing w:before="169"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860" w:type="dxa"/>
            <w:vAlign w:val="center"/>
          </w:tcPr>
          <w:p>
            <w:pPr>
              <w:pStyle w:val="19"/>
              <w:spacing w:before="169"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数学</w:t>
            </w:r>
          </w:p>
        </w:tc>
        <w:tc>
          <w:tcPr>
            <w:tcW w:w="5970" w:type="dxa"/>
          </w:tcPr>
          <w:p>
            <w:pPr>
              <w:pStyle w:val="19"/>
              <w:spacing w:before="1" w:line="520" w:lineRule="exact"/>
              <w:ind w:left="128" w:right="33" w:firstLine="468"/>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依据《中等职业学校数学课程标准2020</w:t>
            </w:r>
            <w:r>
              <w:rPr>
                <w:rFonts w:hint="eastAsia" w:ascii="仿宋_GB2312" w:hAnsi="仿宋_GB2312" w:eastAsia="仿宋_GB2312" w:cs="仿宋_GB2312"/>
                <w:spacing w:val="-3"/>
                <w:sz w:val="30"/>
                <w:szCs w:val="30"/>
              </w:rPr>
              <w:t>年版》开设，内容</w:t>
            </w:r>
            <w:r>
              <w:rPr>
                <w:rFonts w:hint="eastAsia" w:ascii="仿宋_GB2312" w:hAnsi="仿宋_GB2312" w:eastAsia="仿宋_GB2312" w:cs="仿宋_GB2312"/>
                <w:spacing w:val="-27"/>
                <w:sz w:val="30"/>
                <w:szCs w:val="30"/>
              </w:rPr>
              <w:t>主要有：集合、不等式、函数概念、指数函数和对数函数、三角函</w:t>
            </w:r>
            <w:r>
              <w:rPr>
                <w:rFonts w:hint="eastAsia" w:ascii="仿宋_GB2312" w:hAnsi="仿宋_GB2312" w:eastAsia="仿宋_GB2312" w:cs="仿宋_GB2312"/>
                <w:sz w:val="30"/>
                <w:szCs w:val="30"/>
              </w:rPr>
              <w:t>数、直线和圆的方程、简单几何体、概率和统计初步。落实</w:t>
            </w:r>
            <w:r>
              <w:rPr>
                <w:rFonts w:hint="eastAsia" w:ascii="仿宋_GB2312" w:hAnsi="仿宋_GB2312" w:eastAsia="仿宋_GB2312" w:cs="仿宋_GB2312"/>
                <w:spacing w:val="-8"/>
                <w:sz w:val="30"/>
                <w:szCs w:val="30"/>
              </w:rPr>
              <w:t>立德树人，聚焦数学运算、直观想象、逻辑推理、数学抽象、</w:t>
            </w:r>
            <w:r>
              <w:rPr>
                <w:rFonts w:hint="eastAsia" w:ascii="仿宋_GB2312" w:hAnsi="仿宋_GB2312" w:eastAsia="仿宋_GB2312" w:cs="仿宋_GB2312"/>
                <w:spacing w:val="-11"/>
                <w:sz w:val="30"/>
                <w:szCs w:val="30"/>
              </w:rPr>
              <w:t>数据分析、数学建模等核心素养，突出学生的主体地位，改进</w:t>
            </w:r>
            <w:r>
              <w:rPr>
                <w:rFonts w:hint="eastAsia" w:ascii="仿宋_GB2312" w:hAnsi="仿宋_GB2312" w:eastAsia="仿宋_GB2312" w:cs="仿宋_GB2312"/>
                <w:spacing w:val="-21"/>
                <w:sz w:val="30"/>
                <w:szCs w:val="30"/>
              </w:rPr>
              <w:t>教学方式，体现职教特色，注重实践应用，充分利用信息技术，</w:t>
            </w:r>
            <w:r>
              <w:rPr>
                <w:rFonts w:hint="eastAsia" w:ascii="仿宋_GB2312" w:hAnsi="仿宋_GB2312" w:eastAsia="仿宋_GB2312" w:cs="仿宋_GB2312"/>
                <w:sz w:val="30"/>
                <w:szCs w:val="30"/>
              </w:rPr>
              <w:t>提高教学效果。</w:t>
            </w:r>
          </w:p>
        </w:tc>
        <w:tc>
          <w:tcPr>
            <w:tcW w:w="1611" w:type="dxa"/>
            <w:vAlign w:val="center"/>
          </w:tcPr>
          <w:p>
            <w:pPr>
              <w:pStyle w:val="19"/>
              <w:spacing w:before="169"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5" w:hRule="atLeast"/>
          <w:jc w:val="center"/>
        </w:trPr>
        <w:tc>
          <w:tcPr>
            <w:tcW w:w="817" w:type="dxa"/>
            <w:vAlign w:val="center"/>
          </w:tcPr>
          <w:p>
            <w:pPr>
              <w:pStyle w:val="19"/>
              <w:spacing w:before="1" w:line="520" w:lineRule="exact"/>
              <w:ind w:right="21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860" w:type="dxa"/>
            <w:vAlign w:val="center"/>
          </w:tcPr>
          <w:p>
            <w:pPr>
              <w:pStyle w:val="19"/>
              <w:spacing w:before="1"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英语</w:t>
            </w:r>
          </w:p>
        </w:tc>
        <w:tc>
          <w:tcPr>
            <w:tcW w:w="5970" w:type="dxa"/>
          </w:tcPr>
          <w:p>
            <w:pPr>
              <w:pStyle w:val="19"/>
              <w:spacing w:before="135" w:line="520" w:lineRule="exact"/>
              <w:ind w:left="128" w:right="141" w:firstLine="468"/>
              <w:jc w:val="both"/>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依据《中等职业学校英语课程标准</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7"/>
                <w:sz w:val="30"/>
                <w:szCs w:val="30"/>
              </w:rPr>
              <w:t>年版》开设，主要</w:t>
            </w:r>
            <w:r>
              <w:rPr>
                <w:rFonts w:hint="eastAsia" w:ascii="仿宋_GB2312" w:hAnsi="仿宋_GB2312" w:eastAsia="仿宋_GB2312" w:cs="仿宋_GB2312"/>
                <w:spacing w:val="-15"/>
                <w:sz w:val="30"/>
                <w:szCs w:val="30"/>
              </w:rPr>
              <w:t>内容有：主题、语篇类型、语言知识、文化知识、语言技能和</w:t>
            </w:r>
            <w:r>
              <w:rPr>
                <w:rFonts w:hint="eastAsia" w:ascii="仿宋_GB2312" w:hAnsi="仿宋_GB2312" w:eastAsia="仿宋_GB2312" w:cs="仿宋_GB2312"/>
                <w:spacing w:val="-12"/>
                <w:sz w:val="30"/>
                <w:szCs w:val="30"/>
              </w:rPr>
              <w:t>语言策略。帮助学生进一步学习语言基础知识和基本技能，发</w:t>
            </w:r>
            <w:r>
              <w:rPr>
                <w:rFonts w:hint="eastAsia" w:ascii="仿宋_GB2312" w:hAnsi="仿宋_GB2312" w:eastAsia="仿宋_GB2312" w:cs="仿宋_GB2312"/>
                <w:sz w:val="30"/>
                <w:szCs w:val="30"/>
              </w:rPr>
              <w:t>展英语学科核心素养，为学生的职业生涯、继续学习和终身发展奠定基础。</w:t>
            </w:r>
          </w:p>
        </w:tc>
        <w:tc>
          <w:tcPr>
            <w:tcW w:w="1611" w:type="dxa"/>
            <w:vAlign w:val="center"/>
          </w:tcPr>
          <w:p>
            <w:pPr>
              <w:pStyle w:val="19"/>
              <w:spacing w:before="1"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7" w:hRule="atLeast"/>
          <w:jc w:val="center"/>
        </w:trPr>
        <w:tc>
          <w:tcPr>
            <w:tcW w:w="817" w:type="dxa"/>
            <w:vAlign w:val="center"/>
          </w:tcPr>
          <w:p>
            <w:pPr>
              <w:pStyle w:val="19"/>
              <w:spacing w:line="520" w:lineRule="exact"/>
              <w:ind w:right="21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860" w:type="dxa"/>
            <w:vAlign w:val="center"/>
          </w:tcPr>
          <w:p>
            <w:pPr>
              <w:pStyle w:val="19"/>
              <w:spacing w:before="1"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信息技术</w:t>
            </w:r>
          </w:p>
        </w:tc>
        <w:tc>
          <w:tcPr>
            <w:tcW w:w="5970" w:type="dxa"/>
          </w:tcPr>
          <w:p>
            <w:pPr>
              <w:pStyle w:val="19"/>
              <w:spacing w:before="154" w:line="520" w:lineRule="exact"/>
              <w:ind w:left="128" w:right="26" w:firstLine="468"/>
              <w:rPr>
                <w:rFonts w:ascii="仿宋_GB2312" w:hAnsi="仿宋_GB2312" w:eastAsia="仿宋_GB2312" w:cs="仿宋_GB2312"/>
                <w:sz w:val="30"/>
                <w:szCs w:val="30"/>
              </w:rPr>
            </w:pPr>
            <w:r>
              <w:rPr>
                <w:rFonts w:hint="eastAsia" w:ascii="仿宋_GB2312" w:hAnsi="仿宋_GB2312" w:eastAsia="仿宋_GB2312" w:cs="仿宋_GB2312"/>
                <w:spacing w:val="-12"/>
                <w:sz w:val="30"/>
                <w:szCs w:val="30"/>
              </w:rPr>
              <w:t>依据《中等职业学校信息技术课程标准</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1"/>
                <w:sz w:val="30"/>
                <w:szCs w:val="30"/>
              </w:rPr>
              <w:t>年版》开设，内容有：信息技术应用基础、网络应用、图文编辑、数据处理、</w:t>
            </w:r>
            <w:r>
              <w:rPr>
                <w:rFonts w:hint="eastAsia" w:ascii="仿宋_GB2312" w:hAnsi="仿宋_GB2312" w:eastAsia="仿宋_GB2312" w:cs="仿宋_GB2312"/>
                <w:spacing w:val="-12"/>
                <w:sz w:val="30"/>
                <w:szCs w:val="30"/>
              </w:rPr>
              <w:t>程序设计入门、数字媒体技术应用、信息安全基础、人工智能初步。学生通过对信息技术基础知识与技能的学习，有助于增强信息意识、发展计算思维、提高数字化学习与创新能力、树</w:t>
            </w:r>
            <w:r>
              <w:rPr>
                <w:rFonts w:hint="eastAsia" w:ascii="仿宋_GB2312" w:hAnsi="仿宋_GB2312" w:eastAsia="仿宋_GB2312" w:cs="仿宋_GB2312"/>
                <w:spacing w:val="-16"/>
                <w:sz w:val="30"/>
                <w:szCs w:val="30"/>
              </w:rPr>
              <w:t>立正确的信息社会价值观和责任感。</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3" w:hRule="atLeast"/>
          <w:jc w:val="center"/>
        </w:trPr>
        <w:tc>
          <w:tcPr>
            <w:tcW w:w="817" w:type="dxa"/>
            <w:vAlign w:val="center"/>
          </w:tcPr>
          <w:p>
            <w:pPr>
              <w:pStyle w:val="19"/>
              <w:spacing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体育与健康</w:t>
            </w:r>
          </w:p>
        </w:tc>
        <w:tc>
          <w:tcPr>
            <w:tcW w:w="5970" w:type="dxa"/>
          </w:tcPr>
          <w:p>
            <w:pPr>
              <w:pStyle w:val="19"/>
              <w:spacing w:before="141" w:line="520" w:lineRule="exact"/>
              <w:ind w:left="128" w:right="21" w:firstLine="453"/>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依据《中等职业学校体育与健康课程标准</w:t>
            </w:r>
            <w:r>
              <w:rPr>
                <w:rFonts w:hint="eastAsia" w:ascii="仿宋_GB2312" w:hAnsi="仿宋_GB2312" w:eastAsia="仿宋_GB2312" w:cs="仿宋_GB2312"/>
                <w:spacing w:val="-3"/>
                <w:sz w:val="30"/>
                <w:szCs w:val="30"/>
              </w:rPr>
              <w:t>2020</w:t>
            </w:r>
            <w:r>
              <w:rPr>
                <w:rFonts w:hint="eastAsia" w:ascii="仿宋_GB2312" w:hAnsi="仿宋_GB2312" w:eastAsia="仿宋_GB2312" w:cs="仿宋_GB2312"/>
                <w:spacing w:val="-29"/>
                <w:sz w:val="30"/>
                <w:szCs w:val="30"/>
              </w:rPr>
              <w:t>年版》开设，</w:t>
            </w:r>
            <w:r>
              <w:rPr>
                <w:rFonts w:hint="eastAsia" w:ascii="仿宋_GB2312" w:hAnsi="仿宋_GB2312" w:eastAsia="仿宋_GB2312" w:cs="仿宋_GB2312"/>
                <w:spacing w:val="-20"/>
                <w:sz w:val="30"/>
                <w:szCs w:val="30"/>
              </w:rPr>
              <w:t>内容有：健康教育；体育知识的掌握和体育文化的传承；篮球、</w:t>
            </w:r>
            <w:r>
              <w:rPr>
                <w:rFonts w:hint="eastAsia" w:ascii="仿宋_GB2312" w:hAnsi="仿宋_GB2312" w:eastAsia="仿宋_GB2312" w:cs="仿宋_GB2312"/>
                <w:spacing w:val="-10"/>
                <w:sz w:val="30"/>
                <w:szCs w:val="30"/>
              </w:rPr>
              <w:t>气排球、足球、羽毛球、乒乓球、武术、健美操等运动项目其</w:t>
            </w:r>
            <w:r>
              <w:rPr>
                <w:rFonts w:hint="eastAsia" w:ascii="仿宋_GB2312" w:hAnsi="仿宋_GB2312" w:eastAsia="仿宋_GB2312" w:cs="仿宋_GB2312"/>
                <w:spacing w:val="14"/>
                <w:sz w:val="30"/>
                <w:szCs w:val="30"/>
              </w:rPr>
              <w:t>中</w:t>
            </w:r>
            <w:r>
              <w:rPr>
                <w:rFonts w:hint="eastAsia" w:ascii="仿宋_GB2312" w:hAnsi="仿宋_GB2312" w:eastAsia="仿宋_GB2312" w:cs="仿宋_GB2312"/>
                <w:sz w:val="30"/>
                <w:szCs w:val="30"/>
              </w:rPr>
              <w:t>2</w:t>
            </w:r>
            <w:r>
              <w:rPr>
                <w:rFonts w:hint="eastAsia" w:ascii="仿宋_GB2312" w:hAnsi="仿宋_GB2312" w:eastAsia="仿宋_GB2312" w:cs="仿宋_GB2312"/>
                <w:spacing w:val="-32"/>
                <w:sz w:val="30"/>
                <w:szCs w:val="30"/>
              </w:rPr>
              <w:t>项运动技能的理论与实践</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4" w:hRule="atLeast"/>
          <w:jc w:val="center"/>
        </w:trPr>
        <w:tc>
          <w:tcPr>
            <w:tcW w:w="817" w:type="dxa"/>
            <w:vAlign w:val="center"/>
          </w:tcPr>
          <w:p>
            <w:pPr>
              <w:pStyle w:val="19"/>
              <w:spacing w:before="205"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860" w:type="dxa"/>
            <w:vAlign w:val="center"/>
          </w:tcPr>
          <w:p>
            <w:pPr>
              <w:pStyle w:val="19"/>
              <w:spacing w:before="205"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劳动教育</w:t>
            </w:r>
          </w:p>
        </w:tc>
        <w:tc>
          <w:tcPr>
            <w:tcW w:w="5970" w:type="dxa"/>
          </w:tcPr>
          <w:p>
            <w:pPr>
              <w:pStyle w:val="19"/>
              <w:spacing w:before="142"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依据《中等职业学校劳动教育课程标准》开设，主要开设理论课和实践课，通过劳动教育，使学生能够正确理解和</w:t>
            </w:r>
            <w:r>
              <w:rPr>
                <w:rFonts w:hint="eastAsia" w:ascii="仿宋_GB2312" w:hAnsi="仿宋_GB2312" w:eastAsia="仿宋_GB2312" w:cs="仿宋_GB2312"/>
                <w:spacing w:val="-3"/>
                <w:sz w:val="30"/>
                <w:szCs w:val="30"/>
              </w:rPr>
              <w:t>形成马克思主义劳动观，牢固树立劳动最光荣、劳动最崇尚、</w:t>
            </w:r>
            <w:r>
              <w:rPr>
                <w:rFonts w:hint="eastAsia" w:ascii="仿宋_GB2312" w:hAnsi="仿宋_GB2312" w:eastAsia="仿宋_GB2312" w:cs="仿宋_GB2312"/>
                <w:sz w:val="30"/>
                <w:szCs w:val="30"/>
              </w:rPr>
              <w:t>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1611" w:type="dxa"/>
            <w:vAlign w:val="center"/>
          </w:tcPr>
          <w:p>
            <w:pPr>
              <w:pStyle w:val="19"/>
              <w:spacing w:before="205" w:line="520" w:lineRule="exact"/>
              <w:ind w:left="6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1" w:hRule="atLeast"/>
          <w:jc w:val="center"/>
        </w:trPr>
        <w:tc>
          <w:tcPr>
            <w:tcW w:w="817" w:type="dxa"/>
            <w:vAlign w:val="center"/>
          </w:tcPr>
          <w:p>
            <w:pPr>
              <w:pStyle w:val="19"/>
              <w:spacing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艺术</w:t>
            </w:r>
          </w:p>
        </w:tc>
        <w:tc>
          <w:tcPr>
            <w:tcW w:w="5970" w:type="dxa"/>
          </w:tcPr>
          <w:p>
            <w:pPr>
              <w:pStyle w:val="19"/>
              <w:spacing w:before="192" w:line="520" w:lineRule="exact"/>
              <w:ind w:left="128" w:right="153" w:firstLine="48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依据《中等职业学校艺术课程标准》开设，通过艺术作品欣赏和艺术实践活动，使学生掌握艺术作品和创作艺术作品的基本方法，学会结合专业，提高学生艺术鉴赏能力。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bl>
    <w:p>
      <w:pPr>
        <w:spacing w:line="520" w:lineRule="exact"/>
        <w:ind w:firstLine="600" w:firstLineChars="200"/>
        <w:rPr>
          <w:rFonts w:ascii="黑体" w:hAnsi="黑体" w:eastAsia="黑体" w:cs="黑体"/>
          <w:sz w:val="30"/>
          <w:szCs w:val="30"/>
        </w:rPr>
      </w:pPr>
      <w:bookmarkStart w:id="20" w:name="（二）专业（技能）课程"/>
      <w:bookmarkEnd w:id="20"/>
      <w:r>
        <w:rPr>
          <w:rFonts w:hint="eastAsia" w:ascii="黑体" w:hAnsi="黑体" w:eastAsia="黑体" w:cs="黑体"/>
          <w:sz w:val="30"/>
          <w:szCs w:val="30"/>
        </w:rPr>
        <w:t>七、教学进程总体安排</w:t>
      </w:r>
    </w:p>
    <w:p>
      <w:pPr>
        <w:spacing w:line="520" w:lineRule="exact"/>
        <w:ind w:firstLine="602" w:firstLineChars="200"/>
        <w:rPr>
          <w:rFonts w:eastAsia="仿宋_GB2312"/>
          <w:b/>
          <w:bCs/>
          <w:sz w:val="30"/>
          <w:szCs w:val="30"/>
        </w:rPr>
      </w:pPr>
      <w:r>
        <w:rPr>
          <w:rFonts w:hint="eastAsia" w:eastAsia="仿宋_GB2312"/>
          <w:b/>
          <w:bCs/>
          <w:sz w:val="30"/>
          <w:szCs w:val="30"/>
        </w:rPr>
        <w:t>1、基本要求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教学时间是依据《教育部办公厅关于制订中等职业学校专业教学标准的意见》（教职成厅[2012]5号）和教育部印发的《中等职业学校专业教学标准（试行）》（教职成厅函[2014]11号），针对三年制（2.5+0.5）中等职业学校安排的，学校可结合实际情况参照执行。</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每学年为52周，其中教学时间36周（含复习考试），假期12周。周学时一般为33学时。顶岗实习一般按每周30小时（1小时折合1学时）安排。三年总学时数约为3000－3500。课程开设顺序和周学时安排，学校可根据实际情况调整。</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（3）公共基础课学时约占总学时的1/3，允许根据行业人才培养的实际需要在规定的范围内适当调整，但必须保证学生修完公共基础课的必修内容和学时。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专业技能课学时约占总学时的2/3，其中认知性实习、专项实习、校内综合实训，在确保学生实习总量的前提下，学校可根据实际需要，集中或分阶段安排实习时间；顶岗实习集中安排，时间为三个月以上。无论是认知性实习、专项实习，还是顶岗实习，要认真落实《中等职业学校学生实习管理办法》的规定和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（5）课程开设顺序和周课时时数，学校可根据教学规律、专业方向和实际情况自行确定。</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（6）课程设置中应设选修课，其学时数占总学时的比例应不少于10%。</w:t>
      </w:r>
    </w:p>
    <w:p>
      <w:pPr>
        <w:spacing w:line="520" w:lineRule="exact"/>
        <w:ind w:firstLine="600" w:firstLineChars="200"/>
        <w:rPr>
          <w:sz w:val="30"/>
          <w:szCs w:val="30"/>
        </w:rPr>
      </w:pPr>
      <w:r>
        <w:rPr>
          <w:rFonts w:hint="eastAsia" w:ascii="仿宋_GB2312" w:hAnsi="仿宋_GB2312" w:eastAsia="仿宋_GB2312" w:cs="仿宋_GB2312"/>
          <w:sz w:val="30"/>
          <w:szCs w:val="30"/>
        </w:rPr>
        <w:t>（7）教学活动时间分配表及教学学时比例表。</w:t>
      </w:r>
    </w:p>
    <w:p>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（一）教学时间分配表（单位：周）</w:t>
      </w:r>
    </w:p>
    <w:p>
      <w:pPr>
        <w:pStyle w:val="5"/>
        <w:spacing w:before="10" w:line="520" w:lineRule="exact"/>
        <w:ind w:left="0"/>
        <w:jc w:val="center"/>
        <w:rPr>
          <w:rFonts w:ascii="仿宋_GB2312" w:hAnsi="仿宋_GB2312" w:cs="仿宋_GB2312"/>
          <w:b/>
          <w:szCs w:val="30"/>
        </w:rPr>
      </w:pPr>
      <w:r>
        <w:rPr>
          <w:rFonts w:hint="eastAsia" w:ascii="仿宋_GB2312" w:hAnsi="仿宋_GB2312" w:cs="仿宋_GB2312"/>
          <w:b/>
          <w:szCs w:val="30"/>
        </w:rPr>
        <w:t>表1：教学活动时间分配表（单位：周）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100"/>
        <w:gridCol w:w="1066"/>
        <w:gridCol w:w="1050"/>
        <w:gridCol w:w="1050"/>
        <w:gridCol w:w="817"/>
        <w:gridCol w:w="1071"/>
        <w:gridCol w:w="1027"/>
        <w:gridCol w:w="1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5" w:hRule="atLeast"/>
          <w:jc w:val="center"/>
        </w:trPr>
        <w:tc>
          <w:tcPr>
            <w:tcW w:w="1006"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学年</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学期</w:t>
            </w:r>
          </w:p>
        </w:tc>
        <w:tc>
          <w:tcPr>
            <w:tcW w:w="1066"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入学教育</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课程教学</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顶岗实习</w:t>
            </w: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机动</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成绩考核</w:t>
            </w:r>
          </w:p>
        </w:tc>
        <w:tc>
          <w:tcPr>
            <w:tcW w:w="102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毕业教育</w:t>
            </w: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一</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66"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p>
        </w:tc>
        <w:tc>
          <w:tcPr>
            <w:tcW w:w="1071"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二</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817" w:type="dxa"/>
            <w:vAlign w:val="center"/>
          </w:tcPr>
          <w:p>
            <w:pPr>
              <w:spacing w:line="520" w:lineRule="exact"/>
              <w:jc w:val="center"/>
              <w:rPr>
                <w:rFonts w:ascii="仿宋_GB2312" w:hAnsi="仿宋_GB2312" w:eastAsia="仿宋_GB2312" w:cs="仿宋_GB2312"/>
                <w:sz w:val="30"/>
                <w:szCs w:val="30"/>
              </w:rPr>
            </w:pP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2"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jc w:val="center"/>
        </w:trPr>
        <w:tc>
          <w:tcPr>
            <w:tcW w:w="2106" w:type="dxa"/>
            <w:gridSpan w:val="2"/>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1066"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92</w:t>
            </w:r>
          </w:p>
        </w:tc>
        <w:tc>
          <w:tcPr>
            <w:tcW w:w="1050"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027"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124</w:t>
            </w:r>
          </w:p>
        </w:tc>
      </w:tr>
    </w:tbl>
    <w:p>
      <w:pPr>
        <w:pStyle w:val="5"/>
        <w:spacing w:before="145" w:line="520" w:lineRule="exact"/>
        <w:rPr>
          <w:rFonts w:ascii="仿宋_GB2312" w:hAnsi="仿宋_GB2312" w:cs="仿宋_GB2312"/>
          <w:szCs w:val="30"/>
        </w:rPr>
        <w:sectPr>
          <w:footerReference r:id="rId4" w:type="default"/>
          <w:pgSz w:w="11910" w:h="16840"/>
          <w:pgMar w:top="1220" w:right="1134" w:bottom="1219" w:left="1134" w:header="0" w:footer="1134" w:gutter="0"/>
          <w:pgNumType w:start="1"/>
          <w:cols w:space="720" w:num="1"/>
          <w:docGrid w:linePitch="299" w:charSpace="0"/>
        </w:sectPr>
      </w:pPr>
    </w:p>
    <w:p>
      <w:pPr>
        <w:pStyle w:val="5"/>
        <w:spacing w:before="145" w:line="520" w:lineRule="exact"/>
        <w:ind w:left="0" w:firstLine="720"/>
        <w:rPr>
          <w:rFonts w:ascii="仿宋_GB2312" w:hAnsi="仿宋_GB2312" w:cs="仿宋_GB2312"/>
          <w:szCs w:val="30"/>
        </w:rPr>
      </w:pPr>
      <w:r>
        <w:rPr>
          <w:rFonts w:hint="eastAsia" w:ascii="仿宋_GB2312" w:hAnsi="仿宋_GB2312" w:cs="仿宋_GB2312"/>
          <w:szCs w:val="30"/>
        </w:rPr>
        <w:t>（二）教学进程安排表</w:t>
      </w:r>
    </w:p>
    <w:tbl>
      <w:tblPr>
        <w:tblStyle w:val="13"/>
        <w:tblW w:w="10242" w:type="dxa"/>
        <w:jc w:val="center"/>
        <w:tblLayout w:type="fixed"/>
        <w:tblCellMar>
          <w:top w:w="0" w:type="dxa"/>
          <w:left w:w="108" w:type="dxa"/>
          <w:bottom w:w="0" w:type="dxa"/>
          <w:right w:w="108" w:type="dxa"/>
        </w:tblCellMar>
      </w:tblPr>
      <w:tblGrid>
        <w:gridCol w:w="464"/>
        <w:gridCol w:w="481"/>
        <w:gridCol w:w="1696"/>
        <w:gridCol w:w="801"/>
        <w:gridCol w:w="720"/>
        <w:gridCol w:w="737"/>
        <w:gridCol w:w="718"/>
        <w:gridCol w:w="707"/>
        <w:gridCol w:w="708"/>
        <w:gridCol w:w="703"/>
        <w:gridCol w:w="708"/>
        <w:gridCol w:w="711"/>
        <w:gridCol w:w="569"/>
        <w:gridCol w:w="519"/>
      </w:tblGrid>
      <w:tr>
        <w:tblPrEx>
          <w:tblCellMar>
            <w:top w:w="0" w:type="dxa"/>
            <w:left w:w="108" w:type="dxa"/>
            <w:bottom w:w="0" w:type="dxa"/>
            <w:right w:w="108" w:type="dxa"/>
          </w:tblCellMar>
        </w:tblPrEx>
        <w:trPr>
          <w:trHeight w:val="278" w:hRule="atLeast"/>
          <w:jc w:val="center"/>
        </w:trPr>
        <w:tc>
          <w:tcPr>
            <w:tcW w:w="464"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课程类别</w:t>
            </w:r>
          </w:p>
        </w:tc>
        <w:tc>
          <w:tcPr>
            <w:tcW w:w="481"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1696"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课程名称</w:t>
            </w:r>
          </w:p>
        </w:tc>
        <w:tc>
          <w:tcPr>
            <w:tcW w:w="801"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总课时</w:t>
            </w:r>
          </w:p>
        </w:tc>
        <w:tc>
          <w:tcPr>
            <w:tcW w:w="720"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理论</w:t>
            </w:r>
          </w:p>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课时</w:t>
            </w:r>
          </w:p>
        </w:tc>
        <w:tc>
          <w:tcPr>
            <w:tcW w:w="737"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实践课时</w:t>
            </w:r>
          </w:p>
        </w:tc>
        <w:tc>
          <w:tcPr>
            <w:tcW w:w="4255" w:type="dxa"/>
            <w:gridSpan w:val="6"/>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各学期安排</w:t>
            </w:r>
          </w:p>
        </w:tc>
        <w:tc>
          <w:tcPr>
            <w:tcW w:w="10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考试</w:t>
            </w:r>
          </w:p>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考查</w:t>
            </w:r>
          </w:p>
        </w:tc>
      </w:tr>
      <w:tr>
        <w:tblPrEx>
          <w:tblCellMar>
            <w:top w:w="0" w:type="dxa"/>
            <w:left w:w="108" w:type="dxa"/>
            <w:bottom w:w="0" w:type="dxa"/>
            <w:right w:w="108" w:type="dxa"/>
          </w:tblCellMar>
        </w:tblPrEx>
        <w:trPr>
          <w:trHeight w:val="278"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481"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1696"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801"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20"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37"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4255" w:type="dxa"/>
            <w:gridSpan w:val="6"/>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每学期按18周</w:t>
            </w:r>
          </w:p>
        </w:tc>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r>
      <w:tr>
        <w:tblPrEx>
          <w:tblCellMar>
            <w:top w:w="0" w:type="dxa"/>
            <w:left w:w="108" w:type="dxa"/>
            <w:bottom w:w="0" w:type="dxa"/>
            <w:right w:w="108" w:type="dxa"/>
          </w:tblCellMar>
        </w:tblPrEx>
        <w:trPr>
          <w:trHeight w:val="546"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481"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1696"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801"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20"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37"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18"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第一学期</w:t>
            </w:r>
          </w:p>
        </w:tc>
        <w:tc>
          <w:tcPr>
            <w:tcW w:w="707"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第二学期</w:t>
            </w:r>
          </w:p>
        </w:tc>
        <w:tc>
          <w:tcPr>
            <w:tcW w:w="708"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第一学期</w:t>
            </w:r>
          </w:p>
        </w:tc>
        <w:tc>
          <w:tcPr>
            <w:tcW w:w="703"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第二学期</w:t>
            </w:r>
          </w:p>
        </w:tc>
        <w:tc>
          <w:tcPr>
            <w:tcW w:w="708"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第一学期</w:t>
            </w:r>
          </w:p>
        </w:tc>
        <w:tc>
          <w:tcPr>
            <w:tcW w:w="711"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第二学期</w:t>
            </w:r>
          </w:p>
        </w:tc>
        <w:tc>
          <w:tcPr>
            <w:tcW w:w="5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考试</w:t>
            </w:r>
          </w:p>
        </w:tc>
        <w:tc>
          <w:tcPr>
            <w:tcW w:w="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考查</w:t>
            </w:r>
          </w:p>
        </w:tc>
      </w:tr>
      <w:tr>
        <w:tblPrEx>
          <w:tblCellMar>
            <w:top w:w="0" w:type="dxa"/>
            <w:left w:w="108" w:type="dxa"/>
            <w:bottom w:w="0" w:type="dxa"/>
            <w:right w:w="108" w:type="dxa"/>
          </w:tblCellMar>
        </w:tblPrEx>
        <w:trPr>
          <w:trHeight w:val="898" w:hRule="atLeast"/>
          <w:jc w:val="center"/>
        </w:trPr>
        <w:tc>
          <w:tcPr>
            <w:tcW w:w="464"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481"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1696"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801"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2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37"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718"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18周</w:t>
            </w:r>
          </w:p>
        </w:tc>
        <w:tc>
          <w:tcPr>
            <w:tcW w:w="707" w:type="dxa"/>
            <w:tcBorders>
              <w:top w:val="nil"/>
              <w:left w:val="nil"/>
              <w:bottom w:val="single" w:color="auto" w:sz="4" w:space="0"/>
              <w:right w:val="single" w:color="auto" w:sz="4" w:space="0"/>
            </w:tcBorders>
            <w:vAlign w:val="center"/>
          </w:tcPr>
          <w:p>
            <w:pPr>
              <w:spacing w:line="52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18周</w:t>
            </w:r>
          </w:p>
        </w:tc>
        <w:tc>
          <w:tcPr>
            <w:tcW w:w="708" w:type="dxa"/>
            <w:tcBorders>
              <w:top w:val="nil"/>
              <w:left w:val="nil"/>
              <w:bottom w:val="single" w:color="auto" w:sz="4" w:space="0"/>
              <w:right w:val="single" w:color="auto" w:sz="4" w:space="0"/>
            </w:tcBorders>
            <w:vAlign w:val="center"/>
          </w:tcPr>
          <w:p>
            <w:pPr>
              <w:spacing w:line="52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18周</w:t>
            </w:r>
          </w:p>
        </w:tc>
        <w:tc>
          <w:tcPr>
            <w:tcW w:w="703" w:type="dxa"/>
            <w:tcBorders>
              <w:top w:val="nil"/>
              <w:left w:val="nil"/>
              <w:bottom w:val="single" w:color="auto" w:sz="4" w:space="0"/>
              <w:right w:val="single" w:color="auto" w:sz="4" w:space="0"/>
            </w:tcBorders>
            <w:vAlign w:val="center"/>
          </w:tcPr>
          <w:p>
            <w:pPr>
              <w:spacing w:line="52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18周</w:t>
            </w:r>
          </w:p>
        </w:tc>
        <w:tc>
          <w:tcPr>
            <w:tcW w:w="708" w:type="dxa"/>
            <w:tcBorders>
              <w:top w:val="nil"/>
              <w:left w:val="nil"/>
              <w:bottom w:val="single" w:color="auto" w:sz="4" w:space="0"/>
              <w:right w:val="single" w:color="auto" w:sz="4" w:space="0"/>
            </w:tcBorders>
            <w:vAlign w:val="center"/>
          </w:tcPr>
          <w:p>
            <w:pPr>
              <w:spacing w:line="52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18周</w:t>
            </w:r>
          </w:p>
        </w:tc>
        <w:tc>
          <w:tcPr>
            <w:tcW w:w="711" w:type="dxa"/>
            <w:tcBorders>
              <w:top w:val="nil"/>
              <w:left w:val="nil"/>
              <w:bottom w:val="single" w:color="auto" w:sz="4" w:space="0"/>
              <w:right w:val="single" w:color="auto" w:sz="4" w:space="0"/>
            </w:tcBorders>
            <w:vAlign w:val="center"/>
          </w:tcPr>
          <w:p>
            <w:pPr>
              <w:spacing w:line="52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18周</w:t>
            </w:r>
          </w:p>
        </w:tc>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r>
      <w:tr>
        <w:tblPrEx>
          <w:tblCellMar>
            <w:top w:w="0" w:type="dxa"/>
            <w:left w:w="108" w:type="dxa"/>
            <w:bottom w:w="0" w:type="dxa"/>
            <w:right w:w="108" w:type="dxa"/>
          </w:tblCellMar>
        </w:tblPrEx>
        <w:trPr>
          <w:trHeight w:val="350" w:hRule="atLeast"/>
          <w:jc w:val="center"/>
        </w:trPr>
        <w:tc>
          <w:tcPr>
            <w:tcW w:w="464" w:type="dxa"/>
            <w:vMerge w:val="restart"/>
            <w:tcBorders>
              <w:top w:val="nil"/>
              <w:left w:val="single" w:color="auto" w:sz="4" w:space="0"/>
              <w:bottom w:val="single" w:color="000000"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公共基础课</w:t>
            </w:r>
          </w:p>
        </w:tc>
        <w:tc>
          <w:tcPr>
            <w:tcW w:w="481"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69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语文</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336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336</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350" w:hRule="atLeast"/>
          <w:jc w:val="center"/>
        </w:trPr>
        <w:tc>
          <w:tcPr>
            <w:tcW w:w="464"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69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数学</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336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336</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365" w:hRule="atLeast"/>
          <w:jc w:val="center"/>
        </w:trPr>
        <w:tc>
          <w:tcPr>
            <w:tcW w:w="464"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69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英语</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336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336</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255" w:rightChars="-116"/>
              <w:rPr>
                <w:rFonts w:ascii="仿宋_GB2312" w:hAnsi="仿宋_GB2312" w:eastAsia="仿宋_GB2312" w:cs="仿宋_GB2312"/>
                <w:bCs/>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255" w:rightChars="-116"/>
              <w:jc w:val="center"/>
              <w:rPr>
                <w:rFonts w:ascii="仿宋_GB2312" w:hAnsi="仿宋_GB2312" w:eastAsia="仿宋_GB2312" w:cs="仿宋_GB2312"/>
                <w:bCs/>
                <w:sz w:val="30"/>
                <w:szCs w:val="30"/>
              </w:rPr>
            </w:pPr>
          </w:p>
        </w:tc>
      </w:tr>
      <w:tr>
        <w:tblPrEx>
          <w:tblCellMar>
            <w:top w:w="0" w:type="dxa"/>
            <w:left w:w="108" w:type="dxa"/>
            <w:bottom w:w="0" w:type="dxa"/>
            <w:right w:w="108" w:type="dxa"/>
          </w:tblCellMar>
        </w:tblPrEx>
        <w:trPr>
          <w:trHeight w:val="278" w:hRule="atLeast"/>
          <w:jc w:val="center"/>
        </w:trPr>
        <w:tc>
          <w:tcPr>
            <w:tcW w:w="464"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69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德育</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66</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CellMar>
            <w:top w:w="0" w:type="dxa"/>
            <w:left w:w="108" w:type="dxa"/>
            <w:bottom w:w="0" w:type="dxa"/>
            <w:right w:w="108" w:type="dxa"/>
          </w:tblCellMar>
        </w:tblPrEx>
        <w:trPr>
          <w:trHeight w:val="90" w:hRule="atLeast"/>
          <w:jc w:val="center"/>
        </w:trPr>
        <w:tc>
          <w:tcPr>
            <w:tcW w:w="464"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69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体育</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168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168</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CellMar>
            <w:top w:w="0" w:type="dxa"/>
            <w:left w:w="108" w:type="dxa"/>
            <w:bottom w:w="0" w:type="dxa"/>
            <w:right w:w="108" w:type="dxa"/>
          </w:tblCellMar>
        </w:tblPrEx>
        <w:trPr>
          <w:trHeight w:val="350" w:hRule="atLeast"/>
          <w:jc w:val="center"/>
        </w:trPr>
        <w:tc>
          <w:tcPr>
            <w:tcW w:w="464" w:type="dxa"/>
            <w:vMerge w:val="restart"/>
            <w:tcBorders>
              <w:top w:val="nil"/>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职业基础课</w:t>
            </w: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信息技术</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106</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CellMar>
            <w:top w:w="0" w:type="dxa"/>
            <w:left w:w="108" w:type="dxa"/>
            <w:bottom w:w="0" w:type="dxa"/>
            <w:right w:w="108" w:type="dxa"/>
          </w:tblCellMar>
        </w:tblPrEx>
        <w:trPr>
          <w:trHeight w:val="350"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color w:val="0000FF"/>
                <w:sz w:val="30"/>
                <w:szCs w:val="30"/>
              </w:rPr>
            </w:pPr>
            <w:r>
              <w:rPr>
                <w:rFonts w:hint="eastAsia" w:ascii="仿宋_GB2312" w:hAnsi="仿宋_GB2312" w:eastAsia="仿宋_GB2312" w:cs="仿宋_GB2312"/>
                <w:sz w:val="30"/>
                <w:szCs w:val="30"/>
              </w:rPr>
              <w:t>photoShop</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96</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546"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计算机组装与维护</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60</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927"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Visual Basic6.0</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112</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350"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综合布线</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76</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350"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Coreldraw</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88</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546"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My SQL数据库入门</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114</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bCs/>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546"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PHP开发基础</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916" w:hRule="atLeast"/>
          <w:jc w:val="center"/>
        </w:trPr>
        <w:tc>
          <w:tcPr>
            <w:tcW w:w="464"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职业技术课</w:t>
            </w: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数据库技术－Access</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860"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nil"/>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计算机网络技术</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112</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804"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single" w:color="auto" w:sz="4" w:space="0"/>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html+css3</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112</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546"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single" w:color="auto" w:sz="4" w:space="0"/>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color w:val="0000FF"/>
                <w:sz w:val="30"/>
                <w:szCs w:val="30"/>
              </w:rPr>
            </w:pPr>
            <w:r>
              <w:rPr>
                <w:rFonts w:hint="eastAsia" w:ascii="仿宋_GB2312" w:hAnsi="仿宋_GB2312" w:eastAsia="仿宋_GB2312" w:cs="仿宋_GB2312"/>
                <w:sz w:val="30"/>
                <w:szCs w:val="30"/>
              </w:rPr>
              <w:t>JavaScript</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68</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915"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481" w:type="dxa"/>
            <w:tcBorders>
              <w:top w:val="single" w:color="auto" w:sz="4" w:space="0"/>
              <w:left w:val="nil"/>
              <w:bottom w:val="single" w:color="auto" w:sz="4" w:space="0"/>
              <w:right w:val="nil"/>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网络操作系统</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114</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sz w:val="30"/>
                <w:szCs w:val="30"/>
              </w:rPr>
            </w:pPr>
          </w:p>
        </w:tc>
      </w:tr>
      <w:tr>
        <w:tblPrEx>
          <w:tblCellMar>
            <w:top w:w="0" w:type="dxa"/>
            <w:left w:w="108" w:type="dxa"/>
            <w:bottom w:w="0" w:type="dxa"/>
            <w:right w:w="108" w:type="dxa"/>
          </w:tblCellMar>
        </w:tblPrEx>
        <w:trPr>
          <w:trHeight w:val="352" w:hRule="atLeast"/>
          <w:jc w:val="center"/>
        </w:trPr>
        <w:tc>
          <w:tcPr>
            <w:tcW w:w="464"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实训</w:t>
            </w:r>
          </w:p>
        </w:tc>
        <w:tc>
          <w:tcPr>
            <w:tcW w:w="2177"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军训及入学教育</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sz w:val="30"/>
                <w:szCs w:val="30"/>
              </w:rPr>
              <w:t>120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sz w:val="30"/>
                <w:szCs w:val="30"/>
              </w:rPr>
              <w:t>30</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sz w:val="30"/>
                <w:szCs w:val="30"/>
              </w:rPr>
              <w:t>90</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_GB2312" w:hAnsi="仿宋_GB2312" w:eastAsia="仿宋_GB2312" w:cs="仿宋_GB2312"/>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r>
              <w:rPr>
                <w:rFonts w:hint="eastAsia" w:ascii="仿宋_GB2312" w:hAnsi="仿宋_GB2312" w:eastAsia="仿宋_GB2312" w:cs="仿宋_GB2312"/>
                <w:sz w:val="30"/>
                <w:szCs w:val="30"/>
              </w:rPr>
              <w:t>16</w:t>
            </w: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r>
      <w:tr>
        <w:tblPrEx>
          <w:tblCellMar>
            <w:top w:w="0" w:type="dxa"/>
            <w:left w:w="108" w:type="dxa"/>
            <w:bottom w:w="0" w:type="dxa"/>
            <w:right w:w="108" w:type="dxa"/>
          </w:tblCellMar>
        </w:tblPrEx>
        <w:trPr>
          <w:trHeight w:val="352"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2177"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劳动实践教育</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40</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50</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r>
      <w:tr>
        <w:tblPrEx>
          <w:tblCellMar>
            <w:top w:w="0" w:type="dxa"/>
            <w:left w:w="108" w:type="dxa"/>
            <w:bottom w:w="0" w:type="dxa"/>
            <w:right w:w="108" w:type="dxa"/>
          </w:tblCellMar>
        </w:tblPrEx>
        <w:trPr>
          <w:trHeight w:val="352" w:hRule="atLeast"/>
          <w:jc w:val="center"/>
        </w:trPr>
        <w:tc>
          <w:tcPr>
            <w:tcW w:w="464" w:type="dxa"/>
            <w:vMerge w:val="continue"/>
            <w:tcBorders>
              <w:left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2177"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岗位实习</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sz w:val="30"/>
                <w:szCs w:val="30"/>
              </w:rPr>
              <w:t>600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sz w:val="30"/>
                <w:szCs w:val="30"/>
              </w:rPr>
              <w:t>600</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r>
      <w:tr>
        <w:tblPrEx>
          <w:tblCellMar>
            <w:top w:w="0" w:type="dxa"/>
            <w:left w:w="108" w:type="dxa"/>
            <w:bottom w:w="0" w:type="dxa"/>
            <w:right w:w="108" w:type="dxa"/>
          </w:tblCellMar>
        </w:tblPrEx>
        <w:trPr>
          <w:trHeight w:val="490" w:hRule="atLeast"/>
          <w:jc w:val="center"/>
        </w:trPr>
        <w:tc>
          <w:tcPr>
            <w:tcW w:w="2641" w:type="dxa"/>
            <w:gridSpan w:val="3"/>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合  计（节）</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28"/>
                <w:szCs w:val="28"/>
              </w:rPr>
              <w:t>3290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4"/>
                <w:szCs w:val="24"/>
              </w:rPr>
              <w:t>1144</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4"/>
                <w:szCs w:val="24"/>
              </w:rPr>
              <w:t>2146</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28</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26</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b/>
                <w:bCs/>
                <w:sz w:val="30"/>
                <w:szCs w:val="30"/>
              </w:rPr>
            </w:pPr>
            <w:r>
              <w:rPr>
                <w:rFonts w:hint="eastAsia" w:ascii="仿宋_GB2312" w:hAnsi="仿宋_GB2312" w:eastAsia="仿宋_GB2312" w:cs="仿宋_GB2312"/>
                <w:sz w:val="30"/>
                <w:szCs w:val="30"/>
              </w:rPr>
              <w:t>30</w:t>
            </w:r>
          </w:p>
        </w:tc>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right="-112" w:rightChars="-51"/>
              <w:jc w:val="center"/>
              <w:rPr>
                <w:rFonts w:ascii="仿宋_GB2312" w:hAnsi="仿宋_GB2312" w:eastAsia="仿宋_GB2312" w:cs="仿宋_GB2312"/>
                <w:bCs/>
                <w:sz w:val="30"/>
                <w:szCs w:val="30"/>
              </w:rPr>
            </w:pPr>
          </w:p>
        </w:tc>
      </w:tr>
    </w:tbl>
    <w:p>
      <w:pPr>
        <w:spacing w:line="52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备注说明：三年总学时为3290，，其中公共基础课学时为1074，占总学时为专业技能课程学时为2146，占总学时的65%；军训及入学教育学时为120学时，劳动实践教育为90学时。</w:t>
      </w:r>
    </w:p>
    <w:p>
      <w:pPr>
        <w:spacing w:line="520" w:lineRule="exact"/>
        <w:rPr>
          <w:rFonts w:ascii="黑体" w:hAnsi="黑体" w:eastAsia="黑体" w:cs="黑体"/>
          <w:sz w:val="30"/>
          <w:szCs w:val="30"/>
        </w:rPr>
      </w:pPr>
      <w:r>
        <w:rPr>
          <w:rFonts w:hint="eastAsia" w:ascii="黑体" w:hAnsi="黑体" w:eastAsia="黑体" w:cs="黑体"/>
          <w:sz w:val="30"/>
          <w:szCs w:val="30"/>
        </w:rPr>
        <w:t>八、实施保障</w:t>
      </w:r>
    </w:p>
    <w:p>
      <w:pPr>
        <w:spacing w:line="520" w:lineRule="exact"/>
        <w:ind w:firstLine="602" w:firstLineChars="200"/>
        <w:rPr>
          <w:rFonts w:ascii="仿宋_GB2312" w:hAnsi="仿宋_GB2312" w:eastAsia="仿宋_GB2312" w:cs="仿宋_GB2312"/>
          <w:b/>
          <w:bCs/>
          <w:sz w:val="30"/>
          <w:szCs w:val="30"/>
        </w:rPr>
      </w:pPr>
      <w:bookmarkStart w:id="21" w:name="（一）师资队伍"/>
      <w:bookmarkEnd w:id="21"/>
      <w:r>
        <w:rPr>
          <w:rFonts w:hint="eastAsia" w:ascii="仿宋_GB2312" w:hAnsi="仿宋_GB2312" w:eastAsia="仿宋_GB2312" w:cs="仿宋_GB2312"/>
          <w:b/>
          <w:bCs/>
          <w:sz w:val="30"/>
          <w:szCs w:val="30"/>
        </w:rPr>
        <w:t>（一）师资队伍</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1、专任专业教师具备良好的师德和终身学习的能力；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2、具有本科及以上学历；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3、具有高中或中等职业学校教师资格证。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4、兼职教师数为专任专业教师数的2/3；</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5、助理讲师3人，讲师10人，高级讲师2人；</w:t>
      </w:r>
    </w:p>
    <w:p>
      <w:pPr>
        <w:spacing w:line="520" w:lineRule="exact"/>
        <w:ind w:firstLine="600" w:firstLineChars="200"/>
        <w:rPr>
          <w:sz w:val="24"/>
          <w:szCs w:val="24"/>
        </w:rPr>
      </w:pPr>
      <w:r>
        <w:rPr>
          <w:rFonts w:hint="eastAsia" w:ascii="仿宋_GB2312" w:hAnsi="仿宋_GB2312" w:eastAsia="仿宋_GB2312" w:cs="仿宋_GB2312"/>
          <w:sz w:val="30"/>
          <w:szCs w:val="30"/>
        </w:rPr>
        <w:t>6、双师型教师占比已达58％。</w:t>
      </w:r>
    </w:p>
    <w:p>
      <w:pPr>
        <w:spacing w:line="520" w:lineRule="exact"/>
        <w:ind w:firstLine="602" w:firstLineChars="200"/>
        <w:rPr>
          <w:rFonts w:eastAsia="仿宋_GB2312"/>
          <w:b/>
          <w:bCs/>
          <w:sz w:val="30"/>
          <w:szCs w:val="30"/>
        </w:rPr>
      </w:pPr>
      <w:r>
        <w:rPr>
          <w:rFonts w:hint="eastAsia" w:eastAsia="仿宋_GB2312"/>
          <w:b/>
          <w:bCs/>
          <w:sz w:val="30"/>
          <w:szCs w:val="30"/>
        </w:rPr>
        <w:t>（二）教学设施</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1、校内实训条件</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计算机网络技术专业根据毕业生专业技能要求，核心课程设置情况，实训教学环节的安排等，规划建设了计算机网络技术实训室、电子商务实训室、案例分析实训室。</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2、校外实习条件</w:t>
      </w:r>
    </w:p>
    <w:p>
      <w:pPr>
        <w:widowControl/>
        <w:autoSpaceDE/>
        <w:autoSpaceDN/>
        <w:spacing w:line="52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校企合作建立4个稳定地校外实习、实训基地，涵盖了多媒体技术、平面图形图像设计、广告设计、软件开发、网络工程施工等各类信息技术类企业。学生在基地可以完成认识实习、生产实习、毕业顶岗实习等实践性教学任务，各个基地都配备有兼职的实训指导教师。</w:t>
      </w:r>
    </w:p>
    <w:p>
      <w:pPr>
        <w:spacing w:line="520" w:lineRule="exact"/>
        <w:ind w:firstLine="600"/>
        <w:rPr>
          <w:rFonts w:eastAsia="仿宋_GB2312"/>
          <w:b/>
          <w:bCs/>
          <w:sz w:val="30"/>
          <w:szCs w:val="30"/>
        </w:rPr>
      </w:pPr>
      <w:r>
        <w:rPr>
          <w:rFonts w:hint="eastAsia" w:eastAsia="仿宋_GB2312"/>
          <w:b/>
          <w:bCs/>
          <w:sz w:val="30"/>
          <w:szCs w:val="30"/>
        </w:rPr>
        <w:t>（三）教学资源</w:t>
      </w:r>
    </w:p>
    <w:p>
      <w:pPr>
        <w:spacing w:line="520" w:lineRule="exact"/>
        <w:ind w:firstLine="600" w:firstLineChars="200"/>
        <w:rPr>
          <w:rFonts w:ascii="仿宋_GB2312" w:hAnsi="仿宋_GB2312" w:eastAsia="仿宋_GB2312" w:cs="仿宋_GB2312"/>
          <w:sz w:val="30"/>
          <w:szCs w:val="30"/>
        </w:rPr>
      </w:pPr>
      <w:bookmarkStart w:id="22" w:name="1.教材选用"/>
      <w:bookmarkEnd w:id="22"/>
      <w:r>
        <w:rPr>
          <w:rFonts w:hint="eastAsia" w:ascii="仿宋_GB2312" w:hAnsi="仿宋_GB2312" w:eastAsia="仿宋_GB2312" w:cs="仿宋_GB2312"/>
          <w:sz w:val="30"/>
          <w:szCs w:val="30"/>
        </w:rPr>
        <w:t>1.教材选用</w:t>
      </w:r>
    </w:p>
    <w:p>
      <w:pPr>
        <w:spacing w:line="520" w:lineRule="exact"/>
        <w:ind w:firstLine="600" w:firstLineChars="200"/>
        <w:rPr>
          <w:rFonts w:ascii="仿宋_GB2312" w:hAnsi="仿宋_GB2312" w:eastAsia="仿宋_GB2312" w:cs="仿宋_GB2312"/>
          <w:sz w:val="30"/>
          <w:szCs w:val="30"/>
        </w:rPr>
      </w:pPr>
      <w:bookmarkStart w:id="23" w:name="严格选用国家规划教材；保证教材内容紧跟专业技术发展的脚步；规划中没有的教材，可结"/>
      <w:bookmarkEnd w:id="23"/>
      <w:r>
        <w:rPr>
          <w:rFonts w:hint="eastAsia" w:ascii="仿宋_GB2312" w:hAnsi="仿宋_GB2312" w:eastAsia="仿宋_GB2312" w:cs="仿宋_GB2312"/>
          <w:sz w:val="30"/>
          <w:szCs w:val="30"/>
        </w:rPr>
        <w:t>严格选用国家规划教材；保证教材内容紧跟专业技术发展的脚步；规划中没有的教材，可结合专业发展需求，选择与现代职业教育教学相匹配的编排教材。</w:t>
      </w:r>
      <w:bookmarkStart w:id="24" w:name="2.图书文献配备"/>
      <w:bookmarkEnd w:id="24"/>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2.图书文献配备</w:t>
      </w:r>
    </w:p>
    <w:p>
      <w:pPr>
        <w:spacing w:line="520" w:lineRule="exact"/>
        <w:ind w:firstLine="600" w:firstLineChars="200"/>
        <w:rPr>
          <w:rFonts w:ascii="仿宋_GB2312" w:hAnsi="仿宋_GB2312" w:eastAsia="仿宋_GB2312" w:cs="仿宋_GB2312"/>
          <w:sz w:val="30"/>
          <w:szCs w:val="30"/>
        </w:rPr>
      </w:pPr>
      <w:bookmarkStart w:id="25" w:name="学校图书馆有5万余册藏书，可供师生随时查阅资料。"/>
      <w:bookmarkEnd w:id="25"/>
      <w:r>
        <w:rPr>
          <w:rFonts w:hint="eastAsia" w:ascii="仿宋_GB2312" w:hAnsi="仿宋_GB2312" w:eastAsia="仿宋_GB2312" w:cs="仿宋_GB2312"/>
          <w:sz w:val="30"/>
          <w:szCs w:val="30"/>
        </w:rPr>
        <w:t>学校图书馆有14万余册藏书，可供师生随时查阅资料。</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3.数字资源配置</w:t>
      </w:r>
    </w:p>
    <w:p>
      <w:pPr>
        <w:spacing w:line="520" w:lineRule="exact"/>
        <w:ind w:firstLine="600" w:firstLineChars="200"/>
        <w:rPr>
          <w:sz w:val="24"/>
          <w:szCs w:val="24"/>
        </w:rPr>
      </w:pPr>
      <w:bookmarkStart w:id="26" w:name="加强网络教学资源库建设，如数字化教材、教学视频、视频习题库、试题库、案例库、配套"/>
      <w:bookmarkEnd w:id="26"/>
      <w:r>
        <w:rPr>
          <w:rFonts w:hint="eastAsia" w:ascii="仿宋_GB2312" w:hAnsi="仿宋_GB2312" w:eastAsia="仿宋_GB2312" w:cs="仿宋_GB2312"/>
          <w:sz w:val="30"/>
          <w:szCs w:val="30"/>
        </w:rPr>
        <w:t>加强网络教学资源库建设，如数字化教材、教学视频、视频习题库、试题库、案例库、配套教材等资源，不断丰富教学资源</w:t>
      </w:r>
      <w:r>
        <w:rPr>
          <w:rFonts w:hint="eastAsia"/>
          <w:sz w:val="24"/>
          <w:szCs w:val="24"/>
        </w:rPr>
        <w:t>。</w:t>
      </w:r>
    </w:p>
    <w:p>
      <w:pPr>
        <w:spacing w:line="520" w:lineRule="exact"/>
        <w:ind w:firstLine="602" w:firstLineChars="200"/>
        <w:rPr>
          <w:rFonts w:eastAsia="仿宋_GB2312"/>
          <w:b/>
          <w:bCs/>
          <w:sz w:val="30"/>
          <w:szCs w:val="30"/>
        </w:rPr>
      </w:pPr>
      <w:r>
        <w:rPr>
          <w:rFonts w:hint="eastAsia" w:eastAsia="仿宋_GB2312"/>
          <w:b/>
          <w:bCs/>
          <w:sz w:val="30"/>
          <w:szCs w:val="30"/>
        </w:rPr>
        <w:t>（四）教学方法</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1、公共基础课：</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以讲授法为主，辅之讨论法、读书指导法、自主探究法相结合的教学方法。</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2、专业课：</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（1）按照学校“六步教学法”的教学改革模式，将学生分组，做好人员分工。通过教师示范、分组讨论、训练互动、学生提问、教师解惑、巩固训练等教学步骤，构建适应计算机网络专业的教学模式。</w:t>
      </w:r>
    </w:p>
    <w:p>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突出两类内容的“渗透式”教学：一是职业道德与综合素质的建构；二是实用专业技能建设。坚持把实践性教学作为计算机网络专业的主框架，把“项目教学”“分层教学”“小班化教学”等课程打造成专业的“品牌”教学模式。</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3、岗位实习：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采用校内专任老师和校外实训指导教师共同指导的方式，用人单位和学校考核相结合，加强顶岗实习的过程跟踪。</w:t>
      </w:r>
    </w:p>
    <w:p>
      <w:pPr>
        <w:spacing w:line="520" w:lineRule="exact"/>
        <w:ind w:firstLine="602" w:firstLineChars="200"/>
        <w:rPr>
          <w:rFonts w:ascii="仿宋_GB2312" w:hAnsi="仿宋_GB2312" w:eastAsia="仿宋_GB2312" w:cs="仿宋_GB2312"/>
          <w:b/>
          <w:sz w:val="30"/>
          <w:szCs w:val="30"/>
        </w:rPr>
      </w:pPr>
      <w:bookmarkStart w:id="27" w:name="（五）学习评价"/>
      <w:bookmarkEnd w:id="27"/>
      <w:r>
        <w:rPr>
          <w:rFonts w:hint="eastAsia" w:ascii="仿宋_GB2312" w:hAnsi="仿宋_GB2312" w:eastAsia="仿宋_GB2312" w:cs="仿宋_GB2312"/>
          <w:b/>
          <w:sz w:val="30"/>
          <w:szCs w:val="30"/>
        </w:rPr>
        <w:t>（五）学习评价</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任课教师、校企合作共同实施评价，基本素养和文化知识及技能主要由学校通过学生课程学习的作业、课堂表现、出勤、考试、技能考核等进行过程性评价和结果性评价，实习评价以企业为主，通过实习考勤、实习记录、实习报告、实习表现等方面，结合实习指导教师的评价对学生进行综合评价。</w:t>
      </w:r>
    </w:p>
    <w:p>
      <w:pPr>
        <w:spacing w:line="520" w:lineRule="exact"/>
        <w:ind w:firstLine="600" w:firstLineChars="200"/>
        <w:rPr>
          <w:rFonts w:ascii="仿宋_GB2312" w:hAnsi="仿宋_GB2312" w:eastAsia="仿宋_GB2312" w:cs="仿宋_GB2312"/>
          <w:sz w:val="30"/>
          <w:szCs w:val="30"/>
        </w:rPr>
      </w:pPr>
      <w:bookmarkStart w:id="28" w:name="1.基本素养"/>
      <w:bookmarkEnd w:id="28"/>
      <w:r>
        <w:rPr>
          <w:rFonts w:hint="eastAsia" w:ascii="仿宋_GB2312" w:hAnsi="仿宋_GB2312" w:eastAsia="仿宋_GB2312" w:cs="仿宋_GB2312"/>
          <w:sz w:val="30"/>
          <w:szCs w:val="30"/>
        </w:rPr>
        <w:t>1、基本素养</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基本素养包括品德素养、团队合作、敬业精神、组织协调等方面。</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具体要求: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品德素养:诚实守信、公平正直、吃苦耐劳、文明礼貌、勤俭自强、乐于助人。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团队合作:具有良好的团队精神和合作意识，能与人和谐相处，团结协作。</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组织协调:能积极组织参与各项社团活动、文体活动，有很强的组织管理和协调能力。</w:t>
      </w:r>
    </w:p>
    <w:p>
      <w:pPr>
        <w:spacing w:line="520" w:lineRule="exact"/>
        <w:ind w:firstLine="600" w:firstLineChars="200"/>
        <w:rPr>
          <w:rFonts w:ascii="仿宋_GB2312" w:hAnsi="仿宋_GB2312" w:eastAsia="仿宋_GB2312" w:cs="仿宋_GB2312"/>
          <w:sz w:val="30"/>
          <w:szCs w:val="30"/>
        </w:rPr>
      </w:pPr>
      <w:bookmarkStart w:id="29" w:name="2.文化知识和职业技能"/>
      <w:bookmarkEnd w:id="29"/>
      <w:r>
        <w:rPr>
          <w:rFonts w:hint="eastAsia" w:ascii="仿宋_GB2312" w:hAnsi="仿宋_GB2312" w:eastAsia="仿宋_GB2312" w:cs="仿宋_GB2312"/>
          <w:sz w:val="30"/>
          <w:szCs w:val="30"/>
        </w:rPr>
        <w:t>2、文化知识和职业技能</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专业素养包括文化知识、专业基础、专业技能三个方面。具体要求: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文化知识:文化基础好，知识面宽，开设的公共课学的扎实，信息处理能力强。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专业基础:开设的专业领域的基础课程的理论知识和技能常识掌握到位，专业知识面开阔。</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专业技能:开设的专业领域的专业核心课程的理论知识学的扎实，能运用理论知识指导实际操作，动手能力强，与岗位要求实现对接。</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文化知识和职业技能成绩构成:按照河南省有关中等职业学校考试管理办法执行。</w:t>
      </w:r>
      <w:bookmarkStart w:id="30" w:name="3.实训实习"/>
      <w:bookmarkEnd w:id="30"/>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3.实训实习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考核成绩参照实习单位鉴定以及学生个人的实习考勤、实习记录、实习报告、实习表现等进行综合评定，分为优秀、良好、一般、及格、不及格五个等级。成绩及格及以上者获得相应的岗位实习学分。</w:t>
      </w:r>
    </w:p>
    <w:p>
      <w:pPr>
        <w:spacing w:line="520" w:lineRule="exact"/>
        <w:ind w:firstLine="600" w:firstLineChars="200"/>
        <w:rPr>
          <w:rFonts w:ascii="仿宋_GB2312" w:hAnsi="仿宋_GB2312" w:eastAsia="仿宋_GB2312" w:cs="仿宋_GB2312"/>
          <w:sz w:val="30"/>
          <w:szCs w:val="30"/>
        </w:rPr>
      </w:pPr>
      <w:bookmarkStart w:id="31" w:name="(1)优秀"/>
      <w:bookmarkEnd w:id="31"/>
      <w:r>
        <w:rPr>
          <w:rFonts w:hint="eastAsia" w:ascii="仿宋_GB2312" w:hAnsi="仿宋_GB2312" w:eastAsia="仿宋_GB2312" w:cs="仿宋_GB2312"/>
          <w:sz w:val="30"/>
          <w:szCs w:val="30"/>
        </w:rPr>
        <w:t>（1）优秀</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实习态度端正，遵守实习纪律，能很好的完成实习任务，达到实习课程标准中规定的全部要求，实习报告能对实习内容进行全面、系统的总结，并能运用学过的知识和技能解决工作中的实际问题，成绩优异。</w:t>
      </w:r>
    </w:p>
    <w:p>
      <w:pPr>
        <w:spacing w:line="520" w:lineRule="exact"/>
        <w:ind w:firstLine="600" w:firstLineChars="200"/>
        <w:rPr>
          <w:rFonts w:ascii="仿宋_GB2312" w:hAnsi="仿宋_GB2312" w:eastAsia="仿宋_GB2312" w:cs="仿宋_GB2312"/>
          <w:sz w:val="30"/>
          <w:szCs w:val="30"/>
        </w:rPr>
      </w:pPr>
      <w:bookmarkStart w:id="32" w:name="(2)良好"/>
      <w:bookmarkEnd w:id="32"/>
      <w:r>
        <w:rPr>
          <w:rFonts w:hint="eastAsia" w:ascii="仿宋_GB2312" w:hAnsi="仿宋_GB2312" w:eastAsia="仿宋_GB2312" w:cs="仿宋_GB2312"/>
          <w:sz w:val="30"/>
          <w:szCs w:val="30"/>
        </w:rPr>
        <w:t>（2）良好</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实习态度端正，遵守实习纪律，能较好的完成实习任务，达到实习课程标准中规定的全部要求，实习报告能对实习内容进行比较全面、系统的总结，并能运用学过的知识和技能解决工作中的实际问题，成绩良好。</w:t>
      </w:r>
    </w:p>
    <w:p>
      <w:pPr>
        <w:spacing w:line="520" w:lineRule="exact"/>
        <w:ind w:firstLine="600" w:firstLineChars="200"/>
        <w:rPr>
          <w:rFonts w:ascii="仿宋_GB2312" w:hAnsi="仿宋_GB2312" w:eastAsia="仿宋_GB2312" w:cs="仿宋_GB2312"/>
          <w:sz w:val="30"/>
          <w:szCs w:val="30"/>
        </w:rPr>
      </w:pPr>
      <w:bookmarkStart w:id="33" w:name="(3)一般"/>
      <w:bookmarkEnd w:id="33"/>
      <w:r>
        <w:rPr>
          <w:rFonts w:hint="eastAsia" w:ascii="仿宋_GB2312" w:hAnsi="仿宋_GB2312" w:eastAsia="仿宋_GB2312" w:cs="仿宋_GB2312"/>
          <w:sz w:val="30"/>
          <w:szCs w:val="30"/>
        </w:rPr>
        <w:t>（3）一般</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实习态度基本端正，能较好的遵守实习纪律，达到实习课程标准中规定的主要要求，实习报告能对实习内容进行比较全面的总结。</w:t>
      </w:r>
    </w:p>
    <w:p>
      <w:pPr>
        <w:spacing w:line="520" w:lineRule="exact"/>
        <w:ind w:firstLine="600" w:firstLineChars="200"/>
        <w:rPr>
          <w:rFonts w:ascii="仿宋_GB2312" w:hAnsi="仿宋_GB2312" w:eastAsia="仿宋_GB2312" w:cs="仿宋_GB2312"/>
          <w:sz w:val="30"/>
          <w:szCs w:val="30"/>
        </w:rPr>
      </w:pPr>
      <w:bookmarkStart w:id="34" w:name="(4)及格"/>
      <w:bookmarkEnd w:id="34"/>
      <w:r>
        <w:rPr>
          <w:rFonts w:hint="eastAsia" w:ascii="仿宋_GB2312" w:hAnsi="仿宋_GB2312" w:eastAsia="仿宋_GB2312" w:cs="仿宋_GB2312"/>
          <w:sz w:val="30"/>
          <w:szCs w:val="30"/>
        </w:rPr>
        <w:t>（4）及格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实习态度基本端正，能较好的遵守实习纪律，基本完成实习任务。达到实习课程标准中规定的基本要求，能完成实习报告。但不够完整、条理。</w:t>
      </w:r>
    </w:p>
    <w:p>
      <w:pPr>
        <w:spacing w:line="520" w:lineRule="exact"/>
        <w:ind w:firstLine="600" w:firstLineChars="200"/>
        <w:rPr>
          <w:rFonts w:ascii="仿宋_GB2312" w:hAnsi="仿宋_GB2312" w:eastAsia="仿宋_GB2312" w:cs="仿宋_GB2312"/>
          <w:sz w:val="30"/>
          <w:szCs w:val="30"/>
        </w:rPr>
      </w:pPr>
      <w:bookmarkStart w:id="35" w:name="(5)不及格"/>
      <w:bookmarkEnd w:id="35"/>
      <w:r>
        <w:rPr>
          <w:rFonts w:hint="eastAsia" w:ascii="仿宋_GB2312" w:hAnsi="仿宋_GB2312" w:eastAsia="仿宋_GB2312" w:cs="仿宋_GB2312"/>
          <w:sz w:val="30"/>
          <w:szCs w:val="30"/>
        </w:rPr>
        <w:t>（5）不及格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凡具备下列条件之一者，均为不及格: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未达到实习课程标准规定的基本要求，实习报告不认真，或内容有明显错误；</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未参加实习的时间超过全部时间三分之一者；</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实习中有违纪行为，造成恶劣影响者。</w:t>
      </w:r>
    </w:p>
    <w:p>
      <w:pPr>
        <w:spacing w:line="5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（六）质量管理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建立和完善专业建设和教学质量诊断与改进机制，健全专业教学质量监控管理制度，完善课堂教学、教学评价、实习实训、人才培养方案更新、资源建设、资源库建设等方面建设，通过教学实施过程监控、质量评价和持续改进，实现人才培养规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建立和完善教学管理机制，加强日常教学组织运行与管理，定期开展课程建设水平和教学质量诊断与改进，建立健全备课、听课、评课、评教等制度，建立与企业联动的实践教学环节督导制度，加强教学纪律、教学组织管理，定期开展公开课、示范课、优质课等教研活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3、建立毕业生跟踪反馈机制，并对在校生学业水平、毕业生升学就业情况等进行分析，定期评价人才培养质量和培养目标达成情况。</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4、教务管理人员将充分利用评价分析结果，有效改进专业教学管理，不断提高人才培养质量。</w:t>
      </w:r>
    </w:p>
    <w:p>
      <w:pPr>
        <w:spacing w:line="520" w:lineRule="exact"/>
        <w:ind w:firstLine="600" w:firstLineChars="200"/>
        <w:rPr>
          <w:rFonts w:ascii="黑体" w:hAnsi="黑体" w:eastAsia="黑体" w:cs="黑体"/>
          <w:sz w:val="30"/>
          <w:szCs w:val="30"/>
        </w:rPr>
      </w:pPr>
      <w:bookmarkStart w:id="36" w:name="九、毕业要求"/>
      <w:bookmarkEnd w:id="36"/>
      <w:r>
        <w:rPr>
          <w:rFonts w:hint="eastAsia" w:ascii="黑体" w:hAnsi="黑体" w:eastAsia="黑体" w:cs="黑体"/>
          <w:sz w:val="30"/>
          <w:szCs w:val="30"/>
        </w:rPr>
        <w:t>九、毕业要求</w:t>
      </w:r>
    </w:p>
    <w:p>
      <w:pPr>
        <w:spacing w:line="520" w:lineRule="exact"/>
        <w:ind w:firstLine="600" w:firstLineChars="200"/>
        <w:rPr>
          <w:rFonts w:ascii="仿宋_GB2312" w:hAnsi="仿宋_GB2312" w:eastAsia="仿宋_GB2312" w:cs="仿宋_GB2312"/>
          <w:sz w:val="30"/>
          <w:szCs w:val="30"/>
        </w:rPr>
      </w:pPr>
      <w:bookmarkStart w:id="37" w:name="本专业学生达到以下规定，准予毕业，颁发三年制中专毕业证书。"/>
      <w:bookmarkEnd w:id="37"/>
      <w:r>
        <w:rPr>
          <w:rFonts w:hint="eastAsia" w:ascii="仿宋_GB2312" w:hAnsi="仿宋_GB2312" w:eastAsia="仿宋_GB2312" w:cs="仿宋_GB2312"/>
          <w:sz w:val="30"/>
          <w:szCs w:val="30"/>
        </w:rPr>
        <w:t>本专业学生达到以下规定，准予毕业，颁发三年制中专毕业证书。</w:t>
      </w:r>
      <w:bookmarkStart w:id="38" w:name="1.成绩要求：在三年内完成课程计划要求的3228个学时，修满170个学分，并达到"/>
      <w:bookmarkEnd w:id="38"/>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成绩要求：</w:t>
      </w:r>
      <w:bookmarkStart w:id="39" w:name="2.技能证书要求：获得声乐考级、钢琴考级等其中一项基本技能证书。"/>
      <w:bookmarkEnd w:id="39"/>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1、所修课程的成绩全部合格。</w:t>
      </w:r>
    </w:p>
    <w:p>
      <w:pPr>
        <w:spacing w:line="52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2、应采取多种形式的考评方法，对学生学习态度、思想品德、对知识理解掌握的程度及技能掌握和熟练程度等进行综合评定。</w:t>
      </w:r>
    </w:p>
    <w:sectPr>
      <w:footerReference r:id="rId5" w:type="default"/>
      <w:pgSz w:w="11910" w:h="16840"/>
      <w:pgMar w:top="1240" w:right="1134" w:bottom="1180" w:left="1134" w:header="0" w:footer="113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195"/>
      <w:docPartObj>
        <w:docPartGallery w:val="autotext"/>
      </w:docPartObj>
    </w:sdtPr>
    <w:sdtContent>
      <w:p>
        <w:pPr>
          <w:pStyle w:val="8"/>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5"/>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13</w:t>
    </w:r>
    <w:r>
      <w:rPr>
        <w:lang w:val="zh-CN"/>
      </w:rPr>
      <w:fldChar w:fldCharType="end"/>
    </w:r>
  </w:p>
  <w:p>
    <w:pPr>
      <w:pStyle w:val="5"/>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jg4ODgzZDA4Y2I1Mzg0ODMyNjBkYjY1YjM3ODBmYzYifQ=="/>
  </w:docVars>
  <w:rsids>
    <w:rsidRoot w:val="00917F43"/>
    <w:rsid w:val="00007AF5"/>
    <w:rsid w:val="000318D4"/>
    <w:rsid w:val="0005202B"/>
    <w:rsid w:val="000B0E38"/>
    <w:rsid w:val="000C2C3B"/>
    <w:rsid w:val="000D4547"/>
    <w:rsid w:val="0014290A"/>
    <w:rsid w:val="001B42E3"/>
    <w:rsid w:val="002249D3"/>
    <w:rsid w:val="00262DFD"/>
    <w:rsid w:val="002750D7"/>
    <w:rsid w:val="00287411"/>
    <w:rsid w:val="002A322C"/>
    <w:rsid w:val="002F55EE"/>
    <w:rsid w:val="00306136"/>
    <w:rsid w:val="003079B2"/>
    <w:rsid w:val="003929AF"/>
    <w:rsid w:val="003B7D9D"/>
    <w:rsid w:val="003C3F84"/>
    <w:rsid w:val="003E354F"/>
    <w:rsid w:val="00436B79"/>
    <w:rsid w:val="00491A4D"/>
    <w:rsid w:val="004A128B"/>
    <w:rsid w:val="004B04B7"/>
    <w:rsid w:val="005513F1"/>
    <w:rsid w:val="00564BD7"/>
    <w:rsid w:val="005A12C5"/>
    <w:rsid w:val="005F1420"/>
    <w:rsid w:val="0060359E"/>
    <w:rsid w:val="006D0524"/>
    <w:rsid w:val="006F3D77"/>
    <w:rsid w:val="00711B84"/>
    <w:rsid w:val="007334D2"/>
    <w:rsid w:val="0075218F"/>
    <w:rsid w:val="00771049"/>
    <w:rsid w:val="007864E6"/>
    <w:rsid w:val="008043C6"/>
    <w:rsid w:val="008814A7"/>
    <w:rsid w:val="00893E63"/>
    <w:rsid w:val="008A1F8B"/>
    <w:rsid w:val="008C475C"/>
    <w:rsid w:val="008F0A65"/>
    <w:rsid w:val="008F0D89"/>
    <w:rsid w:val="00914101"/>
    <w:rsid w:val="00917F43"/>
    <w:rsid w:val="00940689"/>
    <w:rsid w:val="00941D52"/>
    <w:rsid w:val="009704A8"/>
    <w:rsid w:val="009C5D44"/>
    <w:rsid w:val="009D7260"/>
    <w:rsid w:val="00A90F4B"/>
    <w:rsid w:val="00AC38D8"/>
    <w:rsid w:val="00B01CA6"/>
    <w:rsid w:val="00B34A0F"/>
    <w:rsid w:val="00B54EB6"/>
    <w:rsid w:val="00B67119"/>
    <w:rsid w:val="00B87F53"/>
    <w:rsid w:val="00BE725E"/>
    <w:rsid w:val="00C22D38"/>
    <w:rsid w:val="00C35C6F"/>
    <w:rsid w:val="00C463F2"/>
    <w:rsid w:val="00CC26C3"/>
    <w:rsid w:val="00CD787E"/>
    <w:rsid w:val="00D15264"/>
    <w:rsid w:val="00D279A4"/>
    <w:rsid w:val="00D32CE4"/>
    <w:rsid w:val="00DB5D0A"/>
    <w:rsid w:val="00DD7839"/>
    <w:rsid w:val="00DE129C"/>
    <w:rsid w:val="00E43E88"/>
    <w:rsid w:val="00E553EF"/>
    <w:rsid w:val="00E61AEF"/>
    <w:rsid w:val="00E72148"/>
    <w:rsid w:val="00E90185"/>
    <w:rsid w:val="00E925BF"/>
    <w:rsid w:val="00EA7050"/>
    <w:rsid w:val="00EB3510"/>
    <w:rsid w:val="00ED6C10"/>
    <w:rsid w:val="00F703AC"/>
    <w:rsid w:val="00F97D4B"/>
    <w:rsid w:val="00FA4224"/>
    <w:rsid w:val="00FC09C4"/>
    <w:rsid w:val="00FC338B"/>
    <w:rsid w:val="00FD235D"/>
    <w:rsid w:val="00FE6429"/>
    <w:rsid w:val="00FF4D82"/>
    <w:rsid w:val="03C279BE"/>
    <w:rsid w:val="03E41FBE"/>
    <w:rsid w:val="03EA68C5"/>
    <w:rsid w:val="03EB0607"/>
    <w:rsid w:val="057350EF"/>
    <w:rsid w:val="05CF7E78"/>
    <w:rsid w:val="0965469E"/>
    <w:rsid w:val="0AFC5153"/>
    <w:rsid w:val="0B24086A"/>
    <w:rsid w:val="0B3C36C5"/>
    <w:rsid w:val="0BA965B8"/>
    <w:rsid w:val="0C417D79"/>
    <w:rsid w:val="0CB11F5E"/>
    <w:rsid w:val="0DDC2848"/>
    <w:rsid w:val="10053102"/>
    <w:rsid w:val="14F05FFA"/>
    <w:rsid w:val="15CC4D69"/>
    <w:rsid w:val="17000629"/>
    <w:rsid w:val="1727722E"/>
    <w:rsid w:val="18A12015"/>
    <w:rsid w:val="1AFF3AF9"/>
    <w:rsid w:val="1CAA1005"/>
    <w:rsid w:val="1D6F395D"/>
    <w:rsid w:val="1D9F0CD8"/>
    <w:rsid w:val="1E8F2755"/>
    <w:rsid w:val="207A15B9"/>
    <w:rsid w:val="2095281F"/>
    <w:rsid w:val="239977F3"/>
    <w:rsid w:val="26530E47"/>
    <w:rsid w:val="26A83981"/>
    <w:rsid w:val="275D29E0"/>
    <w:rsid w:val="27AD7D8F"/>
    <w:rsid w:val="293133D5"/>
    <w:rsid w:val="2AFA012D"/>
    <w:rsid w:val="2B1B57D1"/>
    <w:rsid w:val="2C011B2A"/>
    <w:rsid w:val="2C3B0690"/>
    <w:rsid w:val="2E4A3AA4"/>
    <w:rsid w:val="30976FBD"/>
    <w:rsid w:val="325560EA"/>
    <w:rsid w:val="34163974"/>
    <w:rsid w:val="350A43A8"/>
    <w:rsid w:val="370A7AE7"/>
    <w:rsid w:val="37415882"/>
    <w:rsid w:val="375C6DE7"/>
    <w:rsid w:val="38351CF6"/>
    <w:rsid w:val="3DCE13B2"/>
    <w:rsid w:val="3F9104C6"/>
    <w:rsid w:val="3FA60136"/>
    <w:rsid w:val="40B64E9E"/>
    <w:rsid w:val="41D07141"/>
    <w:rsid w:val="42931A06"/>
    <w:rsid w:val="44C91438"/>
    <w:rsid w:val="455627E5"/>
    <w:rsid w:val="460261E6"/>
    <w:rsid w:val="47554EBE"/>
    <w:rsid w:val="49813EF8"/>
    <w:rsid w:val="49A83474"/>
    <w:rsid w:val="4A1011E6"/>
    <w:rsid w:val="4B804A1B"/>
    <w:rsid w:val="4C9C5B8E"/>
    <w:rsid w:val="4DAC11D8"/>
    <w:rsid w:val="4DCF14D4"/>
    <w:rsid w:val="5058119C"/>
    <w:rsid w:val="50B500CA"/>
    <w:rsid w:val="518F5ABC"/>
    <w:rsid w:val="52E157ED"/>
    <w:rsid w:val="54872462"/>
    <w:rsid w:val="54C05928"/>
    <w:rsid w:val="558A0412"/>
    <w:rsid w:val="58BC2ED3"/>
    <w:rsid w:val="58F84919"/>
    <w:rsid w:val="5A735EE5"/>
    <w:rsid w:val="5EC03DB5"/>
    <w:rsid w:val="6382702F"/>
    <w:rsid w:val="64CF3F09"/>
    <w:rsid w:val="6550568D"/>
    <w:rsid w:val="66580A7E"/>
    <w:rsid w:val="6683617A"/>
    <w:rsid w:val="67ED767A"/>
    <w:rsid w:val="68665289"/>
    <w:rsid w:val="68762EED"/>
    <w:rsid w:val="693C3157"/>
    <w:rsid w:val="6F3F698A"/>
    <w:rsid w:val="736445EF"/>
    <w:rsid w:val="749869A9"/>
    <w:rsid w:val="757C68FA"/>
    <w:rsid w:val="75AC74E0"/>
    <w:rsid w:val="77BC650A"/>
    <w:rsid w:val="77FB78BA"/>
    <w:rsid w:val="79573F75"/>
    <w:rsid w:val="7AAD4F02"/>
    <w:rsid w:val="7ACF4B5E"/>
    <w:rsid w:val="7BB40D5E"/>
    <w:rsid w:val="7CFD5B1D"/>
    <w:rsid w:val="7DAE3B68"/>
    <w:rsid w:val="7DCE6802"/>
    <w:rsid w:val="7EAE0433"/>
    <w:rsid w:val="7F0E75EE"/>
    <w:rsid w:val="7FB004A2"/>
    <w:rsid w:val="7FBD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1"/>
    <w:pPr>
      <w:ind w:left="778"/>
      <w:outlineLvl w:val="1"/>
    </w:pPr>
    <w:rPr>
      <w:rFonts w:eastAsia="仿宋_GB2312"/>
      <w:b/>
      <w:sz w:val="30"/>
      <w:szCs w:val="28"/>
      <w:lang w:val="zh-CN" w:bidi="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1"/>
    <w:pPr>
      <w:ind w:left="412"/>
    </w:pPr>
    <w:rPr>
      <w:rFonts w:eastAsia="仿宋_GB2312"/>
      <w:sz w:val="30"/>
      <w:szCs w:val="32"/>
    </w:rPr>
  </w:style>
  <w:style w:type="paragraph" w:styleId="6">
    <w:name w:val="toc 3"/>
    <w:basedOn w:val="1"/>
    <w:next w:val="1"/>
    <w:unhideWhenUsed/>
    <w:qFormat/>
    <w:uiPriority w:val="39"/>
    <w:pPr>
      <w:widowControl/>
      <w:autoSpaceDE/>
      <w:autoSpaceDN/>
      <w:spacing w:after="100" w:line="276" w:lineRule="auto"/>
      <w:ind w:left="440"/>
    </w:pPr>
    <w:rPr>
      <w:rFonts w:asciiTheme="minorHAnsi" w:hAnsiTheme="minorHAnsi" w:eastAsiaTheme="minorEastAsia" w:cstheme="minorBidi"/>
    </w:rPr>
  </w:style>
  <w:style w:type="paragraph" w:styleId="7">
    <w:name w:val="Balloon Text"/>
    <w:basedOn w:val="1"/>
    <w:link w:val="25"/>
    <w:uiPriority w:val="0"/>
    <w:rPr>
      <w:sz w:val="18"/>
      <w:szCs w:val="18"/>
    </w:rPr>
  </w:style>
  <w:style w:type="paragraph" w:styleId="8">
    <w:name w:val="footer"/>
    <w:basedOn w:val="1"/>
    <w:link w:val="21"/>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unhideWhenUsed/>
    <w:qFormat/>
    <w:uiPriority w:val="39"/>
    <w:pPr>
      <w:widowControl/>
      <w:autoSpaceDE/>
      <w:autoSpaceDN/>
      <w:spacing w:after="100" w:line="276" w:lineRule="auto"/>
    </w:pPr>
    <w:rPr>
      <w:rFonts w:asciiTheme="minorHAnsi" w:hAnsiTheme="minorHAnsi" w:eastAsiaTheme="minorEastAsia" w:cstheme="minorBidi"/>
    </w:rPr>
  </w:style>
  <w:style w:type="paragraph" w:styleId="11">
    <w:name w:val="toc 2"/>
    <w:basedOn w:val="1"/>
    <w:next w:val="1"/>
    <w:unhideWhenUsed/>
    <w:qFormat/>
    <w:uiPriority w:val="39"/>
    <w:pPr>
      <w:widowControl/>
      <w:autoSpaceDE/>
      <w:autoSpaceDN/>
      <w:spacing w:after="100" w:line="276" w:lineRule="auto"/>
      <w:ind w:left="220"/>
    </w:pPr>
    <w:rPr>
      <w:rFonts w:asciiTheme="minorHAnsi" w:hAnsiTheme="minorHAnsi" w:eastAsiaTheme="minorEastAsia" w:cstheme="minorBidi"/>
    </w:rPr>
  </w:style>
  <w:style w:type="paragraph" w:styleId="12">
    <w:name w:val="Title"/>
    <w:basedOn w:val="1"/>
    <w:qFormat/>
    <w:uiPriority w:val="1"/>
    <w:pPr>
      <w:spacing w:before="32"/>
      <w:ind w:left="3672" w:right="3871"/>
      <w:jc w:val="center"/>
    </w:pPr>
    <w:rPr>
      <w:sz w:val="52"/>
      <w:szCs w:val="52"/>
    </w:rPr>
  </w:style>
  <w:style w:type="table" w:styleId="14">
    <w:name w:val="Table Grid"/>
    <w:basedOn w:val="13"/>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uiPriority w:val="99"/>
    <w:rPr>
      <w:color w:val="0000FF" w:themeColor="hyperlink"/>
      <w:u w:val="singl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374" w:hanging="322"/>
    </w:pPr>
  </w:style>
  <w:style w:type="paragraph" w:customStyle="1" w:styleId="19">
    <w:name w:val="Table Paragraph"/>
    <w:basedOn w:val="1"/>
    <w:qFormat/>
    <w:uiPriority w:val="1"/>
  </w:style>
  <w:style w:type="character" w:customStyle="1" w:styleId="20">
    <w:name w:val="font21"/>
    <w:basedOn w:val="15"/>
    <w:uiPriority w:val="0"/>
    <w:rPr>
      <w:rFonts w:hint="eastAsia" w:ascii="仿宋_GB2312" w:eastAsia="仿宋_GB2312"/>
      <w:color w:val="000000"/>
      <w:sz w:val="30"/>
      <w:szCs w:val="30"/>
      <w:u w:val="none"/>
    </w:rPr>
  </w:style>
  <w:style w:type="character" w:customStyle="1" w:styleId="21">
    <w:name w:val="页脚 Char"/>
    <w:basedOn w:val="15"/>
    <w:link w:val="8"/>
    <w:uiPriority w:val="99"/>
    <w:rPr>
      <w:rFonts w:ascii="宋体" w:hAnsi="宋体" w:eastAsia="宋体" w:cs="宋体"/>
      <w:sz w:val="18"/>
      <w:szCs w:val="22"/>
    </w:rPr>
  </w:style>
  <w:style w:type="character" w:customStyle="1" w:styleId="22">
    <w:name w:val="正文文本 Char"/>
    <w:basedOn w:val="15"/>
    <w:link w:val="5"/>
    <w:uiPriority w:val="1"/>
    <w:rPr>
      <w:rFonts w:ascii="宋体" w:hAnsi="宋体" w:eastAsia="仿宋_GB2312" w:cs="宋体"/>
      <w:sz w:val="30"/>
      <w:szCs w:val="32"/>
    </w:rPr>
  </w:style>
  <w:style w:type="character" w:customStyle="1" w:styleId="23">
    <w:name w:val="标题 1 Char"/>
    <w:basedOn w:val="15"/>
    <w:link w:val="2"/>
    <w:uiPriority w:val="0"/>
    <w:rPr>
      <w:rFonts w:ascii="宋体" w:hAnsi="宋体" w:eastAsia="宋体" w:cs="宋体"/>
      <w:b/>
      <w:bCs/>
      <w:kern w:val="44"/>
      <w:sz w:val="44"/>
      <w:szCs w:val="44"/>
    </w:rPr>
  </w:style>
  <w:style w:type="paragraph" w:customStyle="1" w:styleId="24">
    <w:name w:val="TOC Heading"/>
    <w:basedOn w:val="2"/>
    <w:next w:val="1"/>
    <w:unhideWhenUsed/>
    <w:qFormat/>
    <w:uiPriority w:val="39"/>
    <w:pPr>
      <w:widowControl/>
      <w:autoSpaceDE/>
      <w:autoSpaceDN/>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25">
    <w:name w:val="批注框文本 Char"/>
    <w:basedOn w:val="15"/>
    <w:link w:val="7"/>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92AD07-A961-4F9B-B22A-39EFF78284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5672</Words>
  <Characters>5957</Characters>
  <Lines>47</Lines>
  <Paragraphs>13</Paragraphs>
  <TotalTime>3</TotalTime>
  <ScaleCrop>false</ScaleCrop>
  <LinksUpToDate>false</LinksUpToDate>
  <CharactersWithSpaces>6022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2022-09-09T06:31:00Z</dcterms:created>
  <dc:creator>Administrator</dc:creator>
  <cp:lastModifiedBy>Administrator</cp:lastModifiedBy>
  <cp:lastPrinted>2022-09-18T06:55:34Z</cp:lastPrinted>
  <dcterms:modified xsi:type="dcterms:W3CDTF">2022-09-18T06:55:40Z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2022-08-13T00:00:00Z</vt:filetime>
  </property>
  <property fmtid="{D5CDD505-2E9C-101B-9397-08002B2CF9AE}" pid="3" name="Creator">
    <vt:lpwstr>WPS 文字</vt:lpwstr>
  </property>
  <property fmtid="{D5CDD505-2E9C-101B-9397-08002B2CF9AE}" pid="4" name="LastSaved">
    <vt:filetime>2022-08-29T00:00:00Z</vt:filetime>
  </property>
  <property fmtid="{D5CDD505-2E9C-101B-9397-08002B2CF9AE}" pid="5" name="KSOProductBuildVer">
    <vt:lpwstr>2052-11.1.0.12358</vt:lpwstr>
  </property>
  <property fmtid="{D5CDD505-2E9C-101B-9397-08002B2CF9AE}" pid="6" name="ICV">
    <vt:lpwstr>4D9978FED522430BB2E24BC594FD5E36</vt:lpwstr>
  </property>
</Properties>
</file>